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000000" w:themeColor="text1"/>
          <w14:textFill>
            <w14:solidFill>
              <w14:schemeClr w14:val="tx1"/>
            </w14:solidFill>
          </w14:textFill>
        </w:rPr>
      </w:pPr>
      <w:bookmarkStart w:id="0" w:name="_Toc2328"/>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旅游管理专业才培养方案</w:t>
      </w:r>
      <w:bookmarkEnd w:id="0"/>
    </w:p>
    <w:p>
      <w:pPr>
        <w:spacing w:line="440" w:lineRule="exac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专业名称  </w:t>
      </w:r>
      <w:r>
        <w:rPr>
          <w:rFonts w:hint="eastAsia" w:ascii="宋体" w:hAnsi="宋体"/>
          <w:color w:val="000000" w:themeColor="text1"/>
          <w:sz w:val="24"/>
          <w14:textFill>
            <w14:solidFill>
              <w14:schemeClr w14:val="tx1"/>
            </w14:solidFill>
          </w14:textFill>
        </w:rPr>
        <w:t>旅游管理</w:t>
      </w:r>
    </w:p>
    <w:p>
      <w:pPr>
        <w:snapToGrid w:val="0"/>
        <w:spacing w:line="440" w:lineRule="exac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专业代码  </w:t>
      </w:r>
      <w:r>
        <w:rPr>
          <w:rFonts w:ascii="宋体" w:hAnsi="宋体" w:cs="宋体"/>
          <w:color w:val="000000" w:themeColor="text1"/>
          <w:sz w:val="24"/>
          <w14:textFill>
            <w14:solidFill>
              <w14:schemeClr w14:val="tx1"/>
            </w14:solidFill>
          </w14:textFill>
        </w:rPr>
        <w:t>640101</w:t>
      </w:r>
    </w:p>
    <w:p>
      <w:pPr>
        <w:rPr>
          <w:color w:val="000000" w:themeColor="text1"/>
          <w:spacing w:val="10"/>
          <w:position w:val="6"/>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招生对象  </w:t>
      </w:r>
      <w:r>
        <w:rPr>
          <w:rFonts w:hint="eastAsia"/>
          <w:color w:val="000000" w:themeColor="text1"/>
          <w:spacing w:val="10"/>
          <w:position w:val="6"/>
          <w:sz w:val="24"/>
          <w14:textFill>
            <w14:solidFill>
              <w14:schemeClr w14:val="tx1"/>
            </w14:solidFill>
          </w14:textFill>
        </w:rPr>
        <w:t>具有高中、中等学校毕业或同等学历在职从业人员和其他社会人员。</w:t>
      </w:r>
    </w:p>
    <w:p>
      <w:pP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4"/>
          <w14:textFill>
            <w14:solidFill>
              <w14:schemeClr w14:val="tx1"/>
            </w14:solidFill>
          </w14:textFill>
        </w:rPr>
        <w:t>学制与学历</w:t>
      </w:r>
      <w:r>
        <w:rPr>
          <w:rFonts w:hint="eastAsia" w:ascii="宋体" w:hAnsi="宋体"/>
          <w:b/>
          <w:bCs/>
          <w:color w:val="000000" w:themeColor="text1"/>
          <w:sz w:val="28"/>
          <w:szCs w:val="28"/>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2.5年  专科</w:t>
      </w:r>
    </w:p>
    <w:p>
      <w:pPr>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就业面向</w:t>
      </w:r>
    </w:p>
    <w:p>
      <w:pPr>
        <w:snapToGrid w:val="0"/>
        <w:spacing w:line="440" w:lineRule="exact"/>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旅游管理专业毕业后初次就业岗位主要以导游（省内全陪、国内全陪、地接讲解）岗位为主，能够掌握导游技能，能胜任地陪、全陪、景区讲解工作。熟悉旅行社基本业务，适应旅行社基层管理岗位工作；具有独立工作能力和应对突发事件的处理能力；具有较好的语言表达能力、社交能力和一定的创新能力；熟悉国内外接团带团的业务操作。具体岗位群见表1。</w:t>
      </w:r>
    </w:p>
    <w:p>
      <w:pPr>
        <w:spacing w:line="44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表1  岗位群</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663"/>
        <w:gridCol w:w="4037"/>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Pr>
          <w:p>
            <w:pPr>
              <w:spacing w:line="560" w:lineRule="exact"/>
              <w:jc w:val="center"/>
              <w:rPr>
                <w:rFonts w:asci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1663" w:type="dxa"/>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对应职业</w:t>
            </w:r>
          </w:p>
          <w:p>
            <w:pPr>
              <w:jc w:val="center"/>
              <w:rPr>
                <w:rFonts w:asci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（岗位群）</w:t>
            </w:r>
          </w:p>
        </w:tc>
        <w:tc>
          <w:tcPr>
            <w:tcW w:w="4037" w:type="dxa"/>
          </w:tcPr>
          <w:p>
            <w:pPr>
              <w:spacing w:line="560" w:lineRule="exact"/>
              <w:jc w:val="center"/>
              <w:rPr>
                <w:rFonts w:asci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学徒目标方向</w:t>
            </w:r>
          </w:p>
        </w:tc>
        <w:tc>
          <w:tcPr>
            <w:tcW w:w="2168" w:type="dxa"/>
          </w:tcPr>
          <w:p>
            <w:pPr>
              <w:spacing w:line="560" w:lineRule="exact"/>
              <w:jc w:val="center"/>
              <w:rPr>
                <w:rFonts w:asci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职业资格证书举例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tcPr>
          <w:p>
            <w:pPr>
              <w:spacing w:line="56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p>
        </w:tc>
        <w:tc>
          <w:tcPr>
            <w:tcW w:w="1663" w:type="dxa"/>
          </w:tcPr>
          <w:p>
            <w:pPr>
              <w:spacing w:line="5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采购计调</w:t>
            </w:r>
          </w:p>
        </w:tc>
        <w:tc>
          <w:tcPr>
            <w:tcW w:w="4037" w:type="dxa"/>
          </w:tcPr>
          <w:p>
            <w:pPr>
              <w:jc w:val="left"/>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与</w:t>
            </w:r>
            <w:r>
              <w:rPr>
                <w:color w:val="000000" w:themeColor="text1"/>
                <w:szCs w:val="21"/>
                <w14:textFill>
                  <w14:solidFill>
                    <w14:schemeClr w14:val="tx1"/>
                  </w14:solidFill>
                </w14:textFill>
              </w:rPr>
              <w:t>供应商建立协作网络，</w:t>
            </w:r>
            <w:r>
              <w:rPr>
                <w:rFonts w:hint="eastAsia"/>
                <w:color w:val="000000" w:themeColor="text1"/>
                <w:szCs w:val="21"/>
                <w14:textFill>
                  <w14:solidFill>
                    <w14:schemeClr w14:val="tx1"/>
                  </w14:solidFill>
                </w14:textFill>
              </w:rPr>
              <w:t>签订</w:t>
            </w:r>
            <w:r>
              <w:rPr>
                <w:color w:val="000000" w:themeColor="text1"/>
                <w:szCs w:val="21"/>
                <w14:textFill>
                  <w14:solidFill>
                    <w14:schemeClr w14:val="tx1"/>
                  </w14:solidFill>
                </w14:textFill>
              </w:rPr>
              <w:t>采购协议</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提供游客所需的各种服务，协同处理有关计划变更和突发事件；对内做联络和统计工作提供信息服务</w:t>
            </w:r>
          </w:p>
        </w:tc>
        <w:tc>
          <w:tcPr>
            <w:tcW w:w="2168" w:type="dxa"/>
          </w:tcPr>
          <w:p>
            <w:pPr>
              <w:spacing w:line="560" w:lineRule="exact"/>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全国导游资格证书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tcPr>
          <w:p>
            <w:pPr>
              <w:spacing w:line="56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p>
        </w:tc>
        <w:tc>
          <w:tcPr>
            <w:tcW w:w="1663" w:type="dxa"/>
          </w:tcPr>
          <w:p>
            <w:pPr>
              <w:spacing w:line="5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商务营销</w:t>
            </w:r>
          </w:p>
        </w:tc>
        <w:tc>
          <w:tcPr>
            <w:tcW w:w="4037" w:type="dxa"/>
          </w:tcPr>
          <w:p>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定产品价格、选择产品销售渠道、促销及销售业务洽谈</w:t>
            </w:r>
          </w:p>
        </w:tc>
        <w:tc>
          <w:tcPr>
            <w:tcW w:w="2168" w:type="dxa"/>
          </w:tcPr>
          <w:p>
            <w:pPr>
              <w:spacing w:line="5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全国导游资格证书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tcPr>
          <w:p>
            <w:pPr>
              <w:spacing w:line="560" w:lineRule="exact"/>
              <w:jc w:val="center"/>
              <w:rPr>
                <w:rFonts w:ascii="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w:t>
            </w:r>
          </w:p>
        </w:tc>
        <w:tc>
          <w:tcPr>
            <w:tcW w:w="1663" w:type="dxa"/>
          </w:tcPr>
          <w:p>
            <w:pPr>
              <w:spacing w:line="560" w:lineRule="exact"/>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导游领队</w:t>
            </w:r>
          </w:p>
        </w:tc>
        <w:tc>
          <w:tcPr>
            <w:tcW w:w="4037" w:type="dxa"/>
          </w:tcPr>
          <w:p>
            <w:pPr>
              <w:jc w:val="left"/>
              <w:rPr>
                <w:rFonts w:asci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熟练运用经典导游语言，储备导游人员应把握的知识；熟练操作国内团队和出境团队</w:t>
            </w:r>
          </w:p>
        </w:tc>
        <w:tc>
          <w:tcPr>
            <w:tcW w:w="2168" w:type="dxa"/>
          </w:tcPr>
          <w:p>
            <w:pPr>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全国导游资格证书；</w:t>
            </w:r>
          </w:p>
          <w:p>
            <w:pPr>
              <w:jc w:val="left"/>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出境</w:t>
            </w:r>
            <w:r>
              <w:rPr>
                <w:rFonts w:hint="eastAsia"/>
                <w:color w:val="000000" w:themeColor="text1"/>
                <w:szCs w:val="21"/>
                <w14:textFill>
                  <w14:solidFill>
                    <w14:schemeClr w14:val="tx1"/>
                  </w14:solidFill>
                </w14:textFill>
              </w:rPr>
              <w:t>领队证</w:t>
            </w:r>
            <w:r>
              <w:rPr>
                <w:rFonts w:hint="eastAsia"/>
                <w:color w:val="000000" w:themeColor="text1"/>
                <w:szCs w:val="21"/>
                <w:lang w:eastAsia="zh-CN"/>
                <w14:textFill>
                  <w14:solidFill>
                    <w14:schemeClr w14:val="tx1"/>
                  </w14:solidFill>
                </w14:textFill>
              </w:rPr>
              <w:t>；</w:t>
            </w:r>
          </w:p>
          <w:p>
            <w:pPr>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红十字初级救护员证书</w:t>
            </w:r>
          </w:p>
        </w:tc>
      </w:tr>
    </w:tbl>
    <w:p>
      <w:pPr>
        <w:snapToGrid w:val="0"/>
        <w:spacing w:line="440" w:lineRule="exact"/>
        <w:ind w:firstLine="477" w:firstLineChars="198"/>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一、培养目标和规格</w:t>
      </w:r>
    </w:p>
    <w:p>
      <w:pPr>
        <w:snapToGrid w:val="0"/>
        <w:spacing w:line="440" w:lineRule="exact"/>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1.培养目标</w:t>
      </w:r>
    </w:p>
    <w:p>
      <w:pPr>
        <w:snapToGrid w:val="0"/>
        <w:spacing w:line="440" w:lineRule="exact"/>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本专业培养</w:t>
      </w:r>
      <w:r>
        <w:rPr>
          <w:rFonts w:hint="eastAsia" w:ascii="宋体" w:hAnsi="宋体" w:cs="宋体"/>
          <w:color w:val="000000" w:themeColor="text1"/>
          <w:sz w:val="24"/>
          <w14:textFill>
            <w14:solidFill>
              <w14:schemeClr w14:val="tx1"/>
            </w14:solidFill>
          </w14:textFill>
        </w:rPr>
        <w:t>与我国社会主义现代化建设要求相适应，</w:t>
      </w:r>
      <w:r>
        <w:rPr>
          <w:rFonts w:hint="eastAsia" w:ascii="宋体" w:hAnsi="宋体" w:cs="宋体"/>
          <w:color w:val="000000" w:themeColor="text1"/>
          <w:kern w:val="0"/>
          <w:sz w:val="24"/>
          <w14:textFill>
            <w14:solidFill>
              <w14:schemeClr w14:val="tx1"/>
            </w14:solidFill>
          </w14:textFill>
        </w:rPr>
        <w:t>德、智、体、美全面发展，面向旅游企业，具备旅游管理理论知识与专业技能， 尤其在导游服务方面应达到相应岗位要求，初次就业核心岗位主要是导游服务岗位，包括全陪、地接讲解员、出境领队等，能在旅行社、休闲度假园区等企、事业单位从事管理、服务等工作的高素质技术技能人才。</w:t>
      </w:r>
    </w:p>
    <w:p>
      <w:pPr>
        <w:snapToGrid w:val="0"/>
        <w:spacing w:line="440" w:lineRule="exact"/>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2.培养规格</w:t>
      </w:r>
    </w:p>
    <w:p>
      <w:pPr>
        <w:snapToGrid w:val="0"/>
        <w:spacing w:line="440" w:lineRule="exact"/>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（1）专业能力:</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5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029" w:type="dxa"/>
          </w:tcPr>
          <w:p>
            <w:pPr>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专业能力</w:t>
            </w:r>
          </w:p>
        </w:tc>
        <w:tc>
          <w:tcPr>
            <w:tcW w:w="5867" w:type="dxa"/>
          </w:tcPr>
          <w:p>
            <w:pPr>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合作企业要求举例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029" w:type="dxa"/>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（1）掌握导游技能，能胜任地陪、全陪、景区讲解工作。熟悉旅行社基本业务，适应旅行社基层管理岗位工作。 </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（2）具有独立工作能力和应对突发事件的处理能力。 </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（3）掌握旅游及酒店管理与服务的技能，运用计算机处理旅游业务和酒店商务的能力等。 </w:t>
            </w:r>
          </w:p>
          <w:p>
            <w:pPr>
              <w:jc w:val="lef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（4）具有较好的语言表达能力、社交能力和一定的创新能力。</w:t>
            </w:r>
          </w:p>
        </w:tc>
        <w:tc>
          <w:tcPr>
            <w:tcW w:w="5867" w:type="dxa"/>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（1）熟练运用景点导游语言</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（2）考取导游证 </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（3）储备导游人员应把握的知识 </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（4）景观景点导游讲解技能</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（5）独立撰写导游词</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（6）熟悉导游服务程序</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（7）处理游客要求和投诉</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（8）产品设计和行程制定</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（9）计调操作计价和报价</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（10）熟悉发团和接团管理及计调部业务流程</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（11）旅行社、景区、酒店的经营管理能力</w:t>
            </w:r>
          </w:p>
        </w:tc>
      </w:tr>
    </w:tbl>
    <w:p>
      <w:pPr>
        <w:snapToGrid w:val="0"/>
        <w:spacing w:line="440" w:lineRule="exact"/>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（2）职业素养:</w:t>
      </w:r>
    </w:p>
    <w:tbl>
      <w:tblPr>
        <w:tblStyle w:val="6"/>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6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6" w:type="dxa"/>
          </w:tcPr>
          <w:p>
            <w:pPr>
              <w:spacing w:line="360" w:lineRule="auto"/>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职业素养</w:t>
            </w:r>
          </w:p>
        </w:tc>
        <w:tc>
          <w:tcPr>
            <w:tcW w:w="6333" w:type="dxa"/>
          </w:tcPr>
          <w:p>
            <w:pPr>
              <w:spacing w:line="360" w:lineRule="auto"/>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合作企业要求举例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6" w:type="dxa"/>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（1）思想政治素质</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（2）文化素质</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（3）业务素质</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（4）身心素质</w:t>
            </w:r>
          </w:p>
        </w:tc>
        <w:tc>
          <w:tcPr>
            <w:tcW w:w="6333" w:type="dxa"/>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（1）思想政治素质：热爱祖国，拥护中国共产党领导，拥护国家的各项方针政策，有正确的人生观、价值观、道德观和法制观。具有良好思想品德、行为规范和职业道德。 </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（2）文化素质：具有良好的文化素养，有适应时代职业变化的终身学习精神。</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（3）业务素质：掌握导游业务、旅行社业务及酒店业务基本知识，具有刻苦钻研、一丝不苟的工作作风，团结协作及开拓创新意识。 </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（4）身心素质：具有健康体魄、良好的社会适应能力和吃苦耐劳精神，具有较好心理调节能力和承受能力,责任心强、诚信明礼。</w:t>
            </w:r>
          </w:p>
        </w:tc>
      </w:tr>
    </w:tbl>
    <w:p>
      <w:pPr>
        <w:spacing w:line="44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二、职业证书</w:t>
      </w:r>
    </w:p>
    <w:p>
      <w:pPr>
        <w:widowControl/>
        <w:spacing w:line="440" w:lineRule="exact"/>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（一）基本技能证书</w:t>
      </w:r>
    </w:p>
    <w:p>
      <w:pPr>
        <w:widowControl/>
        <w:spacing w:line="440" w:lineRule="exact"/>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 高等学校英语应用能力A级或B级证书。</w:t>
      </w:r>
    </w:p>
    <w:p>
      <w:pPr>
        <w:widowControl/>
        <w:spacing w:line="440" w:lineRule="exact"/>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 全国计算机应用等级考试证书。</w:t>
      </w:r>
    </w:p>
    <w:p>
      <w:pPr>
        <w:widowControl/>
        <w:spacing w:line="440" w:lineRule="exact"/>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（二）职业资格证书</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鼓励旅游管理专业的学生在校学习期间通过培训考核，取得下表中技能证书：</w:t>
      </w:r>
    </w:p>
    <w:p>
      <w:pPr>
        <w:spacing w:line="440" w:lineRule="exact"/>
        <w:ind w:firstLine="2168" w:firstLineChars="9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表2  旅游管理专业技能资格证书</w:t>
      </w:r>
    </w:p>
    <w:tbl>
      <w:tblPr>
        <w:tblStyle w:val="6"/>
        <w:tblW w:w="7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899"/>
        <w:gridCol w:w="709"/>
        <w:gridCol w:w="2268"/>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89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证书名称</w:t>
            </w:r>
          </w:p>
        </w:tc>
        <w:tc>
          <w:tcPr>
            <w:tcW w:w="70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等级</w:t>
            </w:r>
          </w:p>
        </w:tc>
        <w:tc>
          <w:tcPr>
            <w:tcW w:w="226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取证时间安排</w:t>
            </w:r>
          </w:p>
        </w:tc>
        <w:tc>
          <w:tcPr>
            <w:tcW w:w="218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证书颁发机构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spacing w:line="5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899" w:type="dxa"/>
            <w:vAlign w:val="center"/>
          </w:tcPr>
          <w:p>
            <w:pPr>
              <w:spacing w:line="5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全国导游资格证（中文）</w:t>
            </w:r>
          </w:p>
        </w:tc>
        <w:tc>
          <w:tcPr>
            <w:tcW w:w="709" w:type="dxa"/>
            <w:vAlign w:val="center"/>
          </w:tcPr>
          <w:p>
            <w:pPr>
              <w:spacing w:line="5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w:t>
            </w:r>
          </w:p>
        </w:tc>
        <w:tc>
          <w:tcPr>
            <w:tcW w:w="2268" w:type="dxa"/>
            <w:vAlign w:val="center"/>
          </w:tcPr>
          <w:p>
            <w:pPr>
              <w:spacing w:line="5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第三学期</w:t>
            </w:r>
          </w:p>
        </w:tc>
        <w:tc>
          <w:tcPr>
            <w:tcW w:w="2183" w:type="dxa"/>
            <w:vAlign w:val="center"/>
          </w:tcPr>
          <w:p>
            <w:pPr>
              <w:spacing w:line="500" w:lineRule="exact"/>
              <w:jc w:val="cente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"https://www.baidu.com/s?wd=%E5%9B%BD%E5%AE%B6%E6%97%85%E6%B8%B8%E5%B1%80&amp;tn=SE_PcZhidaonwhc_ngpagmjz&amp;rsv_dl=gh_pc_zhidao" \t "_blank" </w:instrText>
            </w:r>
            <w:r>
              <w:rPr>
                <w:color w:val="000000" w:themeColor="text1"/>
                <w14:textFill>
                  <w14:solidFill>
                    <w14:schemeClr w14:val="tx1"/>
                  </w14:solidFill>
                </w14:textFill>
              </w:rPr>
              <w:fldChar w:fldCharType="separate"/>
            </w:r>
            <w:r>
              <w:rPr>
                <w:rFonts w:ascii="宋体" w:hAnsi="宋体" w:cs="宋体"/>
                <w:color w:val="000000" w:themeColor="text1"/>
                <w:szCs w:val="21"/>
                <w14:textFill>
                  <w14:solidFill>
                    <w14:schemeClr w14:val="tx1"/>
                  </w14:solidFill>
                </w14:textFill>
              </w:rPr>
              <w:t>国家旅游局</w:t>
            </w:r>
            <w:r>
              <w:rPr>
                <w:rFonts w:ascii="宋体" w:hAnsi="宋体" w:cs="宋体"/>
                <w:color w:val="000000" w:themeColor="text1"/>
                <w:szCs w:val="21"/>
                <w14:textFill>
                  <w14:solidFill>
                    <w14:schemeClr w14:val="tx1"/>
                  </w14:solidFill>
                </w14:textFill>
              </w:rPr>
              <w:fldChar w:fldCharType="end"/>
            </w:r>
            <w:r>
              <w:rPr>
                <w:rFonts w:ascii="宋体" w:hAnsi="宋体" w:cs="宋体"/>
                <w:color w:val="000000" w:themeColor="text1"/>
                <w:szCs w:val="21"/>
                <w14:textFill>
                  <w14:solidFill>
                    <w14:schemeClr w14:val="tx1"/>
                  </w14:solidFill>
                </w14:textFill>
              </w:rPr>
              <w:t>委托</w:t>
            </w:r>
            <w:r>
              <w:rPr>
                <w:rFonts w:hint="eastAsia" w:ascii="宋体" w:hAnsi="宋体" w:cs="宋体"/>
                <w:color w:val="000000" w:themeColor="text1"/>
                <w:szCs w:val="21"/>
                <w14:textFill>
                  <w14:solidFill>
                    <w14:schemeClr w14:val="tx1"/>
                  </w14:solidFill>
                </w14:textFill>
              </w:rPr>
              <w:t>广东省</w:t>
            </w:r>
            <w:r>
              <w:rPr>
                <w:rFonts w:ascii="宋体" w:hAnsi="宋体" w:cs="宋体"/>
                <w:color w:val="000000" w:themeColor="text1"/>
                <w:szCs w:val="21"/>
                <w14:textFill>
                  <w14:solidFill>
                    <w14:schemeClr w14:val="tx1"/>
                  </w14:solidFill>
                </w14:textFill>
              </w:rPr>
              <w:t>旅游局颁发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spacing w:line="5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899" w:type="dxa"/>
            <w:vAlign w:val="center"/>
          </w:tcPr>
          <w:p>
            <w:pPr>
              <w:spacing w:line="5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三级人力资源管理师 （CCAT 人力资源管理）</w:t>
            </w:r>
          </w:p>
        </w:tc>
        <w:tc>
          <w:tcPr>
            <w:tcW w:w="709" w:type="dxa"/>
            <w:vAlign w:val="center"/>
          </w:tcPr>
          <w:p>
            <w:pPr>
              <w:spacing w:line="5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三级</w:t>
            </w:r>
          </w:p>
        </w:tc>
        <w:tc>
          <w:tcPr>
            <w:tcW w:w="2268" w:type="dxa"/>
            <w:vAlign w:val="center"/>
          </w:tcPr>
          <w:p>
            <w:pPr>
              <w:spacing w:line="5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第四学期</w:t>
            </w:r>
          </w:p>
        </w:tc>
        <w:tc>
          <w:tcPr>
            <w:tcW w:w="2183" w:type="dxa"/>
            <w:vAlign w:val="center"/>
          </w:tcPr>
          <w:p>
            <w:pPr>
              <w:spacing w:line="500" w:lineRule="exact"/>
              <w:jc w:val="center"/>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广东省人力资源和社会保障厅</w:t>
            </w:r>
          </w:p>
        </w:tc>
      </w:tr>
    </w:tbl>
    <w:p>
      <w:pPr>
        <w:spacing w:line="440" w:lineRule="exact"/>
        <w:ind w:firstLine="602" w:firstLineChars="25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三、课程体系与核心课程</w:t>
      </w:r>
    </w:p>
    <w:p>
      <w:pPr>
        <w:spacing w:line="44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（一）课程体系设置</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课程体系设置从旅游管理职业教育的特点着手，坚持课程体系整体优化的原则，加强基础，拓宽专业，优化结构，突出个性，注重实践；坚持知识、能力、素质协调发展和综合提高的原则，以知识应用为主线，以能力培养为本位，以素质养成为核心，把素质教育贯彻到课程教学过程中。课程分为四大模块：公共</w:t>
      </w:r>
      <w:r>
        <w:rPr>
          <w:rFonts w:hint="eastAsia" w:ascii="宋体" w:hAnsi="宋体"/>
          <w:color w:val="000000" w:themeColor="text1"/>
          <w:sz w:val="24"/>
          <w:lang w:val="en-US" w:eastAsia="zh-CN"/>
          <w14:textFill>
            <w14:solidFill>
              <w14:schemeClr w14:val="tx1"/>
            </w14:solidFill>
          </w14:textFill>
        </w:rPr>
        <w:t>基础</w:t>
      </w:r>
      <w:r>
        <w:rPr>
          <w:rFonts w:hint="eastAsia" w:ascii="宋体" w:hAnsi="宋体"/>
          <w:color w:val="000000" w:themeColor="text1"/>
          <w:sz w:val="24"/>
          <w14:textFill>
            <w14:solidFill>
              <w14:schemeClr w14:val="tx1"/>
            </w14:solidFill>
          </w14:textFill>
        </w:rPr>
        <w:t>课、专业课、</w:t>
      </w:r>
      <w:r>
        <w:rPr>
          <w:rFonts w:hint="eastAsia" w:ascii="宋体" w:hAnsi="宋体"/>
          <w:color w:val="000000" w:themeColor="text1"/>
          <w:sz w:val="24"/>
          <w:lang w:val="en-US" w:eastAsia="zh-CN"/>
          <w14:textFill>
            <w14:solidFill>
              <w14:schemeClr w14:val="tx1"/>
            </w14:solidFill>
          </w14:textFill>
        </w:rPr>
        <w:t>职业能力拓展</w:t>
      </w:r>
      <w:r>
        <w:rPr>
          <w:rFonts w:hint="eastAsia" w:ascii="宋体" w:hAnsi="宋体"/>
          <w:color w:val="000000" w:themeColor="text1"/>
          <w:sz w:val="24"/>
          <w14:textFill>
            <w14:solidFill>
              <w14:schemeClr w14:val="tx1"/>
            </w14:solidFill>
          </w14:textFill>
        </w:rPr>
        <w:t>课和</w:t>
      </w:r>
      <w:r>
        <w:rPr>
          <w:rFonts w:hint="eastAsia" w:ascii="宋体" w:hAnsi="宋体"/>
          <w:color w:val="000000" w:themeColor="text1"/>
          <w:sz w:val="24"/>
          <w:lang w:val="en-US" w:eastAsia="zh-CN"/>
          <w14:textFill>
            <w14:solidFill>
              <w14:schemeClr w14:val="tx1"/>
            </w14:solidFill>
          </w14:textFill>
        </w:rPr>
        <w:t>实践教学环节</w:t>
      </w:r>
      <w:r>
        <w:rPr>
          <w:rFonts w:hint="eastAsia" w:ascii="宋体" w:hAnsi="宋体"/>
          <w:color w:val="000000" w:themeColor="text1"/>
          <w:sz w:val="24"/>
          <w14:textFill>
            <w14:solidFill>
              <w14:schemeClr w14:val="tx1"/>
            </w14:solidFill>
          </w14:textFill>
        </w:rPr>
        <w:t>，课程教学与实习实训、毕业实习和毕业实习报告相结合，形成完整的课程体系。</w:t>
      </w:r>
    </w:p>
    <w:p>
      <w:pPr>
        <w:spacing w:line="440" w:lineRule="exact"/>
        <w:ind w:firstLine="482" w:firstLineChars="200"/>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19685</wp:posOffset>
                </wp:positionV>
                <wp:extent cx="2713990" cy="1849755"/>
                <wp:effectExtent l="4445" t="4445" r="12065" b="12700"/>
                <wp:wrapNone/>
                <wp:docPr id="24" name="文本框 24"/>
                <wp:cNvGraphicFramePr/>
                <a:graphic xmlns:a="http://schemas.openxmlformats.org/drawingml/2006/main">
                  <a:graphicData uri="http://schemas.microsoft.com/office/word/2010/wordprocessingShape">
                    <wps:wsp>
                      <wps:cNvSpPr txBox="1"/>
                      <wps:spPr>
                        <a:xfrm>
                          <a:off x="0" y="0"/>
                          <a:ext cx="2713703" cy="1849755"/>
                        </a:xfrm>
                        <a:prstGeom prst="rect">
                          <a:avLst/>
                        </a:prstGeom>
                        <a:solidFill>
                          <a:schemeClr val="lt1"/>
                        </a:solidFill>
                        <a:ln w="6350">
                          <a:solidFill>
                            <a:prstClr val="black"/>
                          </a:solidFill>
                        </a:ln>
                      </wps:spPr>
                      <wps:txbx>
                        <w:txbxContent>
                          <w:p>
                            <w:pPr>
                              <w:rPr>
                                <w:rFonts w:ascii="宋体" w:hAnsi="宋体" w:cs="宋体" w:eastAsiaTheme="minorEastAsia"/>
                                <w:color w:val="000000"/>
                                <w:kern w:val="0"/>
                                <w:sz w:val="18"/>
                                <w:szCs w:val="18"/>
                              </w:rPr>
                            </w:pPr>
                            <w:r>
                              <w:rPr>
                                <w:rFonts w:hint="eastAsia" w:ascii="宋体" w:hAnsi="宋体" w:cs="宋体" w:eastAsiaTheme="minorEastAsia"/>
                                <w:color w:val="000000"/>
                                <w:kern w:val="0"/>
                                <w:sz w:val="18"/>
                                <w:szCs w:val="18"/>
                              </w:rPr>
                              <w:t xml:space="preserve">1. </w:t>
                            </w:r>
                            <w:r>
                              <w:rPr>
                                <w:rFonts w:hint="eastAsia" w:ascii="宋体" w:hAnsi="宋体" w:cs="宋体" w:eastAsiaTheme="minorEastAsia"/>
                                <w:color w:val="000000"/>
                                <w:kern w:val="0"/>
                                <w:sz w:val="20"/>
                                <w:szCs w:val="20"/>
                              </w:rPr>
                              <w:t>思想道德修养与法律基础（</w:t>
                            </w:r>
                            <w:r>
                              <w:rPr>
                                <w:rFonts w:hint="eastAsia" w:ascii="宋体" w:hAnsi="宋体" w:cs="宋体" w:eastAsiaTheme="minorEastAsia"/>
                                <w:color w:val="000000"/>
                                <w:kern w:val="0"/>
                                <w:sz w:val="20"/>
                                <w:szCs w:val="20"/>
                                <w:lang w:val="en-US" w:eastAsia="zh-CN"/>
                              </w:rPr>
                              <w:t>2</w:t>
                            </w:r>
                            <w:r>
                              <w:rPr>
                                <w:rFonts w:hint="eastAsia" w:ascii="宋体" w:hAnsi="宋体" w:cs="宋体" w:eastAsiaTheme="minorEastAsia"/>
                                <w:color w:val="000000"/>
                                <w:kern w:val="0"/>
                                <w:sz w:val="20"/>
                                <w:szCs w:val="20"/>
                              </w:rPr>
                              <w:t>学分、考试）</w:t>
                            </w:r>
                          </w:p>
                          <w:p>
                            <w:pPr>
                              <w:rPr>
                                <w:rFonts w:ascii="宋体" w:hAnsi="宋体" w:cs="宋体" w:eastAsiaTheme="minorEastAsia"/>
                                <w:color w:val="000000"/>
                                <w:kern w:val="0"/>
                                <w:sz w:val="20"/>
                                <w:szCs w:val="20"/>
                              </w:rPr>
                            </w:pPr>
                            <w:r>
                              <w:rPr>
                                <w:rFonts w:hint="eastAsia" w:ascii="宋体" w:hAnsi="宋体" w:cs="宋体" w:eastAsiaTheme="minorEastAsia"/>
                                <w:color w:val="000000"/>
                                <w:kern w:val="0"/>
                                <w:sz w:val="18"/>
                                <w:szCs w:val="18"/>
                              </w:rPr>
                              <w:t>2.</w:t>
                            </w:r>
                            <w:r>
                              <w:rPr>
                                <w:rFonts w:hint="eastAsia" w:ascii="宋体" w:hAnsi="宋体" w:cs="宋体" w:eastAsiaTheme="minorEastAsia"/>
                                <w:color w:val="000000"/>
                                <w:kern w:val="0"/>
                                <w:sz w:val="20"/>
                                <w:szCs w:val="20"/>
                              </w:rPr>
                              <w:t>形式与政策（1学分、考查）</w:t>
                            </w:r>
                          </w:p>
                          <w:p>
                            <w:pPr>
                              <w:rPr>
                                <w:rFonts w:ascii="宋体" w:hAnsi="宋体" w:cs="宋体" w:eastAsiaTheme="minorEastAsia"/>
                                <w:color w:val="000000"/>
                                <w:kern w:val="0"/>
                                <w:sz w:val="20"/>
                                <w:szCs w:val="20"/>
                              </w:rPr>
                            </w:pPr>
                            <w:r>
                              <w:rPr>
                                <w:rFonts w:hint="eastAsia" w:ascii="宋体" w:hAnsi="宋体" w:cs="宋体" w:eastAsiaTheme="minorEastAsia"/>
                                <w:color w:val="000000"/>
                                <w:kern w:val="0"/>
                                <w:sz w:val="20"/>
                                <w:szCs w:val="20"/>
                              </w:rPr>
                              <w:t>3.</w:t>
                            </w:r>
                            <w:r>
                              <w:rPr>
                                <w:rFonts w:hint="eastAsia" w:ascii="宋体" w:hAnsi="宋体" w:cs="宋体" w:eastAsiaTheme="minorEastAsia"/>
                                <w:color w:val="000000"/>
                                <w:kern w:val="0"/>
                                <w:sz w:val="18"/>
                                <w:szCs w:val="18"/>
                              </w:rPr>
                              <w:t>毛泽东思想和中国特色社会主义理论体系概论（</w:t>
                            </w:r>
                            <w:r>
                              <w:rPr>
                                <w:rFonts w:hint="eastAsia" w:ascii="宋体" w:hAnsi="宋体" w:cs="宋体" w:eastAsiaTheme="minorEastAsia"/>
                                <w:color w:val="000000"/>
                                <w:kern w:val="0"/>
                                <w:sz w:val="18"/>
                                <w:szCs w:val="18"/>
                                <w:lang w:val="en-US" w:eastAsia="zh-CN"/>
                              </w:rPr>
                              <w:t>2</w:t>
                            </w:r>
                            <w:r>
                              <w:rPr>
                                <w:rFonts w:hint="eastAsia" w:ascii="宋体" w:hAnsi="宋体" w:cs="宋体" w:eastAsiaTheme="minorEastAsia"/>
                                <w:color w:val="000000"/>
                                <w:kern w:val="0"/>
                                <w:sz w:val="18"/>
                                <w:szCs w:val="18"/>
                              </w:rPr>
                              <w:t>学分、考试）</w:t>
                            </w:r>
                          </w:p>
                          <w:p>
                            <w:pPr>
                              <w:jc w:val="left"/>
                              <w:rPr>
                                <w:rFonts w:hint="eastAsia" w:ascii="宋体" w:hAnsi="宋体" w:cs="宋体" w:eastAsiaTheme="minorEastAsia"/>
                                <w:color w:val="000000"/>
                                <w:kern w:val="0"/>
                                <w:sz w:val="20"/>
                                <w:szCs w:val="20"/>
                                <w:lang w:eastAsia="zh-CN"/>
                              </w:rPr>
                            </w:pPr>
                            <w:r>
                              <w:rPr>
                                <w:rFonts w:hint="eastAsia" w:ascii="宋体" w:hAnsi="宋体" w:cs="宋体" w:eastAsiaTheme="minorEastAsia"/>
                                <w:color w:val="000000"/>
                                <w:kern w:val="0"/>
                                <w:sz w:val="20"/>
                                <w:szCs w:val="20"/>
                              </w:rPr>
                              <w:t>4. 习近平新时代中国特色社会主义思想概论</w:t>
                            </w:r>
                            <w:r>
                              <w:rPr>
                                <w:rFonts w:hint="eastAsia" w:ascii="宋体" w:hAnsi="宋体" w:cs="宋体" w:eastAsiaTheme="minorEastAsia"/>
                                <w:color w:val="000000"/>
                                <w:kern w:val="0"/>
                                <w:sz w:val="20"/>
                                <w:szCs w:val="20"/>
                                <w:lang w:eastAsia="zh-CN"/>
                              </w:rPr>
                              <w:t>（</w:t>
                            </w:r>
                            <w:r>
                              <w:rPr>
                                <w:rFonts w:hint="eastAsia" w:ascii="宋体" w:hAnsi="宋体" w:cs="宋体" w:eastAsiaTheme="minorEastAsia"/>
                                <w:color w:val="000000"/>
                                <w:kern w:val="0"/>
                                <w:sz w:val="20"/>
                                <w:szCs w:val="20"/>
                                <w:lang w:val="en-US" w:eastAsia="zh-CN"/>
                              </w:rPr>
                              <w:t>3学分，考试</w:t>
                            </w:r>
                            <w:r>
                              <w:rPr>
                                <w:rFonts w:hint="eastAsia" w:ascii="宋体" w:hAnsi="宋体" w:cs="宋体" w:eastAsiaTheme="minorEastAsia"/>
                                <w:color w:val="000000"/>
                                <w:kern w:val="0"/>
                                <w:sz w:val="20"/>
                                <w:szCs w:val="20"/>
                                <w:lang w:eastAsia="zh-CN"/>
                              </w:rPr>
                              <w:t>）</w:t>
                            </w:r>
                          </w:p>
                          <w:p>
                            <w:pPr>
                              <w:jc w:val="left"/>
                              <w:rPr>
                                <w:rFonts w:ascii="宋体" w:hAnsi="宋体" w:cs="宋体" w:eastAsiaTheme="minorEastAsia"/>
                                <w:color w:val="000000"/>
                                <w:kern w:val="0"/>
                                <w:sz w:val="20"/>
                                <w:szCs w:val="20"/>
                              </w:rPr>
                            </w:pPr>
                            <w:r>
                              <w:rPr>
                                <w:rFonts w:hint="eastAsia" w:ascii="宋体" w:hAnsi="宋体" w:cs="宋体" w:eastAsiaTheme="minorEastAsia"/>
                                <w:color w:val="000000"/>
                                <w:kern w:val="0"/>
                                <w:sz w:val="20"/>
                                <w:szCs w:val="20"/>
                                <w:lang w:val="en-US" w:eastAsia="zh-CN"/>
                              </w:rPr>
                              <w:t>5.</w:t>
                            </w:r>
                            <w:r>
                              <w:rPr>
                                <w:rFonts w:hint="eastAsia" w:ascii="宋体" w:hAnsi="宋体" w:cs="宋体" w:eastAsiaTheme="minorEastAsia"/>
                                <w:color w:val="000000"/>
                                <w:kern w:val="0"/>
                                <w:sz w:val="20"/>
                                <w:szCs w:val="20"/>
                              </w:rPr>
                              <w:t>计算机应用基础（</w:t>
                            </w:r>
                            <w:r>
                              <w:rPr>
                                <w:rFonts w:hint="eastAsia" w:ascii="宋体" w:hAnsi="宋体" w:cs="宋体" w:eastAsiaTheme="minorEastAsia"/>
                                <w:color w:val="000000"/>
                                <w:kern w:val="0"/>
                                <w:sz w:val="20"/>
                                <w:szCs w:val="20"/>
                                <w:lang w:val="en-US" w:eastAsia="zh-CN"/>
                              </w:rPr>
                              <w:t>5</w:t>
                            </w:r>
                            <w:r>
                              <w:rPr>
                                <w:rFonts w:hint="eastAsia" w:ascii="宋体" w:hAnsi="宋体" w:cs="宋体" w:eastAsiaTheme="minorEastAsia"/>
                                <w:color w:val="000000"/>
                                <w:kern w:val="0"/>
                                <w:sz w:val="20"/>
                                <w:szCs w:val="20"/>
                              </w:rPr>
                              <w:t>学分、考试）</w:t>
                            </w:r>
                          </w:p>
                          <w:p>
                            <w:pPr>
                              <w:jc w:val="left"/>
                              <w:rPr>
                                <w:rFonts w:ascii="宋体" w:hAnsi="宋体" w:cs="宋体" w:eastAsiaTheme="minorEastAsia"/>
                                <w:color w:val="000000"/>
                                <w:kern w:val="0"/>
                                <w:sz w:val="20"/>
                                <w:szCs w:val="20"/>
                              </w:rPr>
                            </w:pPr>
                            <w:r>
                              <w:rPr>
                                <w:rFonts w:hint="eastAsia" w:ascii="宋体" w:hAnsi="宋体" w:cs="宋体" w:eastAsiaTheme="minorEastAsia"/>
                                <w:color w:val="000000"/>
                                <w:kern w:val="0"/>
                                <w:sz w:val="20"/>
                                <w:szCs w:val="20"/>
                                <w:lang w:val="en-US" w:eastAsia="zh-CN"/>
                              </w:rPr>
                              <w:t>6</w:t>
                            </w:r>
                            <w:r>
                              <w:rPr>
                                <w:rFonts w:hint="eastAsia" w:ascii="宋体" w:hAnsi="宋体" w:cs="宋体" w:eastAsiaTheme="minorEastAsia"/>
                                <w:color w:val="000000"/>
                                <w:kern w:val="0"/>
                                <w:sz w:val="20"/>
                                <w:szCs w:val="20"/>
                              </w:rPr>
                              <w:t>. 大学英语（</w:t>
                            </w:r>
                            <w:r>
                              <w:rPr>
                                <w:rFonts w:ascii="宋体" w:hAnsi="宋体" w:cs="宋体" w:eastAsiaTheme="minorEastAsia"/>
                                <w:color w:val="000000"/>
                                <w:kern w:val="0"/>
                                <w:sz w:val="20"/>
                                <w:szCs w:val="20"/>
                              </w:rPr>
                              <w:t>8</w:t>
                            </w:r>
                            <w:r>
                              <w:rPr>
                                <w:rFonts w:hint="eastAsia" w:ascii="宋体" w:hAnsi="宋体" w:cs="宋体" w:eastAsiaTheme="minorEastAsia"/>
                                <w:color w:val="000000"/>
                                <w:kern w:val="0"/>
                                <w:sz w:val="20"/>
                                <w:szCs w:val="20"/>
                              </w:rPr>
                              <w:t>学分、考试）</w:t>
                            </w:r>
                          </w:p>
                          <w:p>
                            <w:pPr>
                              <w:jc w:val="left"/>
                              <w:rPr>
                                <w:rFonts w:hint="default" w:ascii="宋体" w:hAnsi="宋体" w:cs="宋体" w:eastAsiaTheme="minorEastAsia"/>
                                <w:color w:val="000000"/>
                                <w:kern w:val="0"/>
                                <w:sz w:val="20"/>
                                <w:szCs w:val="20"/>
                                <w:lang w:val="en-US" w:eastAsia="zh-CN"/>
                              </w:rPr>
                            </w:pPr>
                            <w:r>
                              <w:rPr>
                                <w:rFonts w:hint="eastAsia" w:ascii="宋体" w:hAnsi="宋体" w:cs="宋体" w:eastAsiaTheme="minorEastAsia"/>
                                <w:color w:val="000000"/>
                                <w:kern w:val="0"/>
                                <w:sz w:val="20"/>
                                <w:szCs w:val="20"/>
                                <w:lang w:val="en-US" w:eastAsia="zh-CN"/>
                              </w:rPr>
                              <w:t>7.心理健康（4学分，考查）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55pt;height:145.65pt;width:213.7pt;mso-position-horizontal:right;mso-position-horizontal-relative:margin;z-index:251677696;mso-width-relative:page;mso-height-relative:page;" fillcolor="#FFFFFF [3201]" filled="t" stroked="t" coordsize="21600,21600" o:gfxdata="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hSDM3UAAAA&#10;BgEAAA8AAAAAAAAAAQAgAAAAIgAAAGRycy9kb3ducmV2LnhtbFBLAQIUABQAAAAIAIdO4kAtD42b&#10;WgIAALoEAAAOAAAAAAAAAAEAIAAAACMBAABkcnMvZTJvRG9jLnhtbFBLBQYAAAAABgAGAFkBAADv&#10;BQAAAAA=&#10;">
                <v:fill on="t" focussize="0,0"/>
                <v:stroke weight="0.5pt" color="#000000" joinstyle="round"/>
                <v:imagedata o:title=""/>
                <o:lock v:ext="edit" aspectratio="f"/>
                <v:textbox>
                  <w:txbxContent>
                    <w:p>
                      <w:pPr>
                        <w:rPr>
                          <w:rFonts w:ascii="宋体" w:hAnsi="宋体" w:cs="宋体" w:eastAsiaTheme="minorEastAsia"/>
                          <w:color w:val="000000"/>
                          <w:kern w:val="0"/>
                          <w:sz w:val="18"/>
                          <w:szCs w:val="18"/>
                        </w:rPr>
                      </w:pPr>
                      <w:r>
                        <w:rPr>
                          <w:rFonts w:hint="eastAsia" w:ascii="宋体" w:hAnsi="宋体" w:cs="宋体" w:eastAsiaTheme="minorEastAsia"/>
                          <w:color w:val="000000"/>
                          <w:kern w:val="0"/>
                          <w:sz w:val="18"/>
                          <w:szCs w:val="18"/>
                        </w:rPr>
                        <w:t xml:space="preserve">1. </w:t>
                      </w:r>
                      <w:r>
                        <w:rPr>
                          <w:rFonts w:hint="eastAsia" w:ascii="宋体" w:hAnsi="宋体" w:cs="宋体" w:eastAsiaTheme="minorEastAsia"/>
                          <w:color w:val="000000"/>
                          <w:kern w:val="0"/>
                          <w:sz w:val="20"/>
                          <w:szCs w:val="20"/>
                        </w:rPr>
                        <w:t>思想道德修养与法律基础（</w:t>
                      </w:r>
                      <w:r>
                        <w:rPr>
                          <w:rFonts w:hint="eastAsia" w:ascii="宋体" w:hAnsi="宋体" w:cs="宋体" w:eastAsiaTheme="minorEastAsia"/>
                          <w:color w:val="000000"/>
                          <w:kern w:val="0"/>
                          <w:sz w:val="20"/>
                          <w:szCs w:val="20"/>
                          <w:lang w:val="en-US" w:eastAsia="zh-CN"/>
                        </w:rPr>
                        <w:t>2</w:t>
                      </w:r>
                      <w:r>
                        <w:rPr>
                          <w:rFonts w:hint="eastAsia" w:ascii="宋体" w:hAnsi="宋体" w:cs="宋体" w:eastAsiaTheme="minorEastAsia"/>
                          <w:color w:val="000000"/>
                          <w:kern w:val="0"/>
                          <w:sz w:val="20"/>
                          <w:szCs w:val="20"/>
                        </w:rPr>
                        <w:t>学分、考试）</w:t>
                      </w:r>
                    </w:p>
                    <w:p>
                      <w:pPr>
                        <w:rPr>
                          <w:rFonts w:ascii="宋体" w:hAnsi="宋体" w:cs="宋体" w:eastAsiaTheme="minorEastAsia"/>
                          <w:color w:val="000000"/>
                          <w:kern w:val="0"/>
                          <w:sz w:val="20"/>
                          <w:szCs w:val="20"/>
                        </w:rPr>
                      </w:pPr>
                      <w:r>
                        <w:rPr>
                          <w:rFonts w:hint="eastAsia" w:ascii="宋体" w:hAnsi="宋体" w:cs="宋体" w:eastAsiaTheme="minorEastAsia"/>
                          <w:color w:val="000000"/>
                          <w:kern w:val="0"/>
                          <w:sz w:val="18"/>
                          <w:szCs w:val="18"/>
                        </w:rPr>
                        <w:t>2.</w:t>
                      </w:r>
                      <w:r>
                        <w:rPr>
                          <w:rFonts w:hint="eastAsia" w:ascii="宋体" w:hAnsi="宋体" w:cs="宋体" w:eastAsiaTheme="minorEastAsia"/>
                          <w:color w:val="000000"/>
                          <w:kern w:val="0"/>
                          <w:sz w:val="20"/>
                          <w:szCs w:val="20"/>
                        </w:rPr>
                        <w:t>形式与政策（1学分、考查）</w:t>
                      </w:r>
                    </w:p>
                    <w:p>
                      <w:pPr>
                        <w:rPr>
                          <w:rFonts w:ascii="宋体" w:hAnsi="宋体" w:cs="宋体" w:eastAsiaTheme="minorEastAsia"/>
                          <w:color w:val="000000"/>
                          <w:kern w:val="0"/>
                          <w:sz w:val="20"/>
                          <w:szCs w:val="20"/>
                        </w:rPr>
                      </w:pPr>
                      <w:r>
                        <w:rPr>
                          <w:rFonts w:hint="eastAsia" w:ascii="宋体" w:hAnsi="宋体" w:cs="宋体" w:eastAsiaTheme="minorEastAsia"/>
                          <w:color w:val="000000"/>
                          <w:kern w:val="0"/>
                          <w:sz w:val="20"/>
                          <w:szCs w:val="20"/>
                        </w:rPr>
                        <w:t>3.</w:t>
                      </w:r>
                      <w:r>
                        <w:rPr>
                          <w:rFonts w:hint="eastAsia" w:ascii="宋体" w:hAnsi="宋体" w:cs="宋体" w:eastAsiaTheme="minorEastAsia"/>
                          <w:color w:val="000000"/>
                          <w:kern w:val="0"/>
                          <w:sz w:val="18"/>
                          <w:szCs w:val="18"/>
                        </w:rPr>
                        <w:t>毛泽东思想和中国特色社会主义理论体系概论（</w:t>
                      </w:r>
                      <w:r>
                        <w:rPr>
                          <w:rFonts w:hint="eastAsia" w:ascii="宋体" w:hAnsi="宋体" w:cs="宋体" w:eastAsiaTheme="minorEastAsia"/>
                          <w:color w:val="000000"/>
                          <w:kern w:val="0"/>
                          <w:sz w:val="18"/>
                          <w:szCs w:val="18"/>
                          <w:lang w:val="en-US" w:eastAsia="zh-CN"/>
                        </w:rPr>
                        <w:t>2</w:t>
                      </w:r>
                      <w:r>
                        <w:rPr>
                          <w:rFonts w:hint="eastAsia" w:ascii="宋体" w:hAnsi="宋体" w:cs="宋体" w:eastAsiaTheme="minorEastAsia"/>
                          <w:color w:val="000000"/>
                          <w:kern w:val="0"/>
                          <w:sz w:val="18"/>
                          <w:szCs w:val="18"/>
                        </w:rPr>
                        <w:t>学分、考试）</w:t>
                      </w:r>
                    </w:p>
                    <w:p>
                      <w:pPr>
                        <w:jc w:val="left"/>
                        <w:rPr>
                          <w:rFonts w:hint="eastAsia" w:ascii="宋体" w:hAnsi="宋体" w:cs="宋体" w:eastAsiaTheme="minorEastAsia"/>
                          <w:color w:val="000000"/>
                          <w:kern w:val="0"/>
                          <w:sz w:val="20"/>
                          <w:szCs w:val="20"/>
                          <w:lang w:eastAsia="zh-CN"/>
                        </w:rPr>
                      </w:pPr>
                      <w:r>
                        <w:rPr>
                          <w:rFonts w:hint="eastAsia" w:ascii="宋体" w:hAnsi="宋体" w:cs="宋体" w:eastAsiaTheme="minorEastAsia"/>
                          <w:color w:val="000000"/>
                          <w:kern w:val="0"/>
                          <w:sz w:val="20"/>
                          <w:szCs w:val="20"/>
                        </w:rPr>
                        <w:t>4. 习近平新时代中国特色社会主义思想概论</w:t>
                      </w:r>
                      <w:r>
                        <w:rPr>
                          <w:rFonts w:hint="eastAsia" w:ascii="宋体" w:hAnsi="宋体" w:cs="宋体" w:eastAsiaTheme="minorEastAsia"/>
                          <w:color w:val="000000"/>
                          <w:kern w:val="0"/>
                          <w:sz w:val="20"/>
                          <w:szCs w:val="20"/>
                          <w:lang w:eastAsia="zh-CN"/>
                        </w:rPr>
                        <w:t>（</w:t>
                      </w:r>
                      <w:r>
                        <w:rPr>
                          <w:rFonts w:hint="eastAsia" w:ascii="宋体" w:hAnsi="宋体" w:cs="宋体" w:eastAsiaTheme="minorEastAsia"/>
                          <w:color w:val="000000"/>
                          <w:kern w:val="0"/>
                          <w:sz w:val="20"/>
                          <w:szCs w:val="20"/>
                          <w:lang w:val="en-US" w:eastAsia="zh-CN"/>
                        </w:rPr>
                        <w:t>3学分，考试</w:t>
                      </w:r>
                      <w:r>
                        <w:rPr>
                          <w:rFonts w:hint="eastAsia" w:ascii="宋体" w:hAnsi="宋体" w:cs="宋体" w:eastAsiaTheme="minorEastAsia"/>
                          <w:color w:val="000000"/>
                          <w:kern w:val="0"/>
                          <w:sz w:val="20"/>
                          <w:szCs w:val="20"/>
                          <w:lang w:eastAsia="zh-CN"/>
                        </w:rPr>
                        <w:t>）</w:t>
                      </w:r>
                    </w:p>
                    <w:p>
                      <w:pPr>
                        <w:jc w:val="left"/>
                        <w:rPr>
                          <w:rFonts w:ascii="宋体" w:hAnsi="宋体" w:cs="宋体" w:eastAsiaTheme="minorEastAsia"/>
                          <w:color w:val="000000"/>
                          <w:kern w:val="0"/>
                          <w:sz w:val="20"/>
                          <w:szCs w:val="20"/>
                        </w:rPr>
                      </w:pPr>
                      <w:r>
                        <w:rPr>
                          <w:rFonts w:hint="eastAsia" w:ascii="宋体" w:hAnsi="宋体" w:cs="宋体" w:eastAsiaTheme="minorEastAsia"/>
                          <w:color w:val="000000"/>
                          <w:kern w:val="0"/>
                          <w:sz w:val="20"/>
                          <w:szCs w:val="20"/>
                          <w:lang w:val="en-US" w:eastAsia="zh-CN"/>
                        </w:rPr>
                        <w:t>5.</w:t>
                      </w:r>
                      <w:r>
                        <w:rPr>
                          <w:rFonts w:hint="eastAsia" w:ascii="宋体" w:hAnsi="宋体" w:cs="宋体" w:eastAsiaTheme="minorEastAsia"/>
                          <w:color w:val="000000"/>
                          <w:kern w:val="0"/>
                          <w:sz w:val="20"/>
                          <w:szCs w:val="20"/>
                        </w:rPr>
                        <w:t>计算机应用基础（</w:t>
                      </w:r>
                      <w:r>
                        <w:rPr>
                          <w:rFonts w:hint="eastAsia" w:ascii="宋体" w:hAnsi="宋体" w:cs="宋体" w:eastAsiaTheme="minorEastAsia"/>
                          <w:color w:val="000000"/>
                          <w:kern w:val="0"/>
                          <w:sz w:val="20"/>
                          <w:szCs w:val="20"/>
                          <w:lang w:val="en-US" w:eastAsia="zh-CN"/>
                        </w:rPr>
                        <w:t>5</w:t>
                      </w:r>
                      <w:r>
                        <w:rPr>
                          <w:rFonts w:hint="eastAsia" w:ascii="宋体" w:hAnsi="宋体" w:cs="宋体" w:eastAsiaTheme="minorEastAsia"/>
                          <w:color w:val="000000"/>
                          <w:kern w:val="0"/>
                          <w:sz w:val="20"/>
                          <w:szCs w:val="20"/>
                        </w:rPr>
                        <w:t>学分、考试）</w:t>
                      </w:r>
                    </w:p>
                    <w:p>
                      <w:pPr>
                        <w:jc w:val="left"/>
                        <w:rPr>
                          <w:rFonts w:ascii="宋体" w:hAnsi="宋体" w:cs="宋体" w:eastAsiaTheme="minorEastAsia"/>
                          <w:color w:val="000000"/>
                          <w:kern w:val="0"/>
                          <w:sz w:val="20"/>
                          <w:szCs w:val="20"/>
                        </w:rPr>
                      </w:pPr>
                      <w:r>
                        <w:rPr>
                          <w:rFonts w:hint="eastAsia" w:ascii="宋体" w:hAnsi="宋体" w:cs="宋体" w:eastAsiaTheme="minorEastAsia"/>
                          <w:color w:val="000000"/>
                          <w:kern w:val="0"/>
                          <w:sz w:val="20"/>
                          <w:szCs w:val="20"/>
                          <w:lang w:val="en-US" w:eastAsia="zh-CN"/>
                        </w:rPr>
                        <w:t>6</w:t>
                      </w:r>
                      <w:r>
                        <w:rPr>
                          <w:rFonts w:hint="eastAsia" w:ascii="宋体" w:hAnsi="宋体" w:cs="宋体" w:eastAsiaTheme="minorEastAsia"/>
                          <w:color w:val="000000"/>
                          <w:kern w:val="0"/>
                          <w:sz w:val="20"/>
                          <w:szCs w:val="20"/>
                        </w:rPr>
                        <w:t>. 大学英语（</w:t>
                      </w:r>
                      <w:r>
                        <w:rPr>
                          <w:rFonts w:ascii="宋体" w:hAnsi="宋体" w:cs="宋体" w:eastAsiaTheme="minorEastAsia"/>
                          <w:color w:val="000000"/>
                          <w:kern w:val="0"/>
                          <w:sz w:val="20"/>
                          <w:szCs w:val="20"/>
                        </w:rPr>
                        <w:t>8</w:t>
                      </w:r>
                      <w:r>
                        <w:rPr>
                          <w:rFonts w:hint="eastAsia" w:ascii="宋体" w:hAnsi="宋体" w:cs="宋体" w:eastAsiaTheme="minorEastAsia"/>
                          <w:color w:val="000000"/>
                          <w:kern w:val="0"/>
                          <w:sz w:val="20"/>
                          <w:szCs w:val="20"/>
                        </w:rPr>
                        <w:t>学分、考试）</w:t>
                      </w:r>
                    </w:p>
                    <w:p>
                      <w:pPr>
                        <w:jc w:val="left"/>
                        <w:rPr>
                          <w:rFonts w:hint="default" w:ascii="宋体" w:hAnsi="宋体" w:cs="宋体" w:eastAsiaTheme="minorEastAsia"/>
                          <w:color w:val="000000"/>
                          <w:kern w:val="0"/>
                          <w:sz w:val="20"/>
                          <w:szCs w:val="20"/>
                          <w:lang w:val="en-US" w:eastAsia="zh-CN"/>
                        </w:rPr>
                      </w:pPr>
                      <w:r>
                        <w:rPr>
                          <w:rFonts w:hint="eastAsia" w:ascii="宋体" w:hAnsi="宋体" w:cs="宋体" w:eastAsiaTheme="minorEastAsia"/>
                          <w:color w:val="000000"/>
                          <w:kern w:val="0"/>
                          <w:sz w:val="20"/>
                          <w:szCs w:val="20"/>
                          <w:lang w:val="en-US" w:eastAsia="zh-CN"/>
                        </w:rPr>
                        <w:t>7.心理健康（4学分，考查）</w:t>
                      </w:r>
                    </w:p>
                    <w:p/>
                  </w:txbxContent>
                </v:textbox>
              </v:shape>
            </w:pict>
          </mc:Fallback>
        </mc:AlternateContent>
      </w:r>
      <w:r>
        <w:rPr>
          <w:rFonts w:hint="eastAsia" w:ascii="宋体" w:hAnsi="宋体"/>
          <w:b/>
          <w:bCs/>
          <w:color w:val="000000" w:themeColor="text1"/>
          <w:sz w:val="24"/>
          <w14:textFill>
            <w14:solidFill>
              <w14:schemeClr w14:val="tx1"/>
            </w14:solidFill>
          </w14:textFill>
        </w:rPr>
        <w:t>表3：课程体系</w: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1697355</wp:posOffset>
                </wp:positionH>
                <wp:positionV relativeFrom="paragraph">
                  <wp:posOffset>113665</wp:posOffset>
                </wp:positionV>
                <wp:extent cx="541020" cy="697865"/>
                <wp:effectExtent l="0" t="0" r="12065" b="26035"/>
                <wp:wrapNone/>
                <wp:docPr id="7" name="文本框 7"/>
                <wp:cNvGraphicFramePr/>
                <a:graphic xmlns:a="http://schemas.openxmlformats.org/drawingml/2006/main">
                  <a:graphicData uri="http://schemas.microsoft.com/office/word/2010/wordprocessingShape">
                    <wps:wsp>
                      <wps:cNvSpPr txBox="1"/>
                      <wps:spPr>
                        <a:xfrm>
                          <a:off x="0" y="0"/>
                          <a:ext cx="540774" cy="698090"/>
                        </a:xfrm>
                        <a:prstGeom prst="rect">
                          <a:avLst/>
                        </a:prstGeom>
                        <a:solidFill>
                          <a:schemeClr val="lt1"/>
                        </a:solidFill>
                        <a:ln w="6350">
                          <a:solidFill>
                            <a:prstClr val="black"/>
                          </a:solidFill>
                        </a:ln>
                      </wps:spPr>
                      <wps:txbx>
                        <w:txbxContent>
                          <w:p>
                            <w:r>
                              <w:rPr>
                                <w:rFonts w:hint="eastAsia"/>
                              </w:rPr>
                              <w:t>必修（</w:t>
                            </w:r>
                            <w:r>
                              <w:t>2</w:t>
                            </w:r>
                            <w:r>
                              <w:rPr>
                                <w:rFonts w:hint="eastAsia"/>
                                <w:lang w:val="en-US" w:eastAsia="zh-CN"/>
                              </w:rPr>
                              <w:t>5</w:t>
                            </w:r>
                            <w:r>
                              <w:t>学分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65pt;margin-top:8.95pt;height:54.95pt;width:42.6pt;z-index:251664384;mso-width-relative:page;mso-height-relative:page;" fillcolor="#FFFFFF [3201]" filled="t" stroked="t" coordsize="21600,21600" o:gfxdata="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M9vZ9YA&#10;AAAKAQAADwAAAAAAAAABACAAAAAiAAAAZHJzL2Rvd25yZXYueG1sUEsBAhQAFAAAAAgAh07iQMjC&#10;4sRaAgAAtgQAAA4AAAAAAAAAAQAgAAAAJQEAAGRycy9lMm9Eb2MueG1sUEsFBgAAAAAGAAYAWQEA&#10;APEFAAAAAA==&#10;">
                <v:fill on="t" focussize="0,0"/>
                <v:stroke weight="0.5pt" color="#000000" joinstyle="round"/>
                <v:imagedata o:title=""/>
                <o:lock v:ext="edit" aspectratio="f"/>
                <v:textbox>
                  <w:txbxContent>
                    <w:p>
                      <w:r>
                        <w:rPr>
                          <w:rFonts w:hint="eastAsia"/>
                        </w:rPr>
                        <w:t>必修（</w:t>
                      </w:r>
                      <w:r>
                        <w:t>2</w:t>
                      </w:r>
                      <w:r>
                        <w:rPr>
                          <w:rFonts w:hint="eastAsia"/>
                          <w:lang w:val="en-US" w:eastAsia="zh-CN"/>
                        </w:rPr>
                        <w:t>5</w:t>
                      </w:r>
                      <w:r>
                        <w:t>学分</w:t>
                      </w:r>
                      <w:r>
                        <w:rPr>
                          <w:rFonts w:hint="eastAsia"/>
                        </w:rPr>
                        <w:t>）</w:t>
                      </w:r>
                    </w:p>
                  </w:txbxContent>
                </v:textbox>
              </v:shap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857250</wp:posOffset>
                </wp:positionH>
                <wp:positionV relativeFrom="paragraph">
                  <wp:posOffset>6350</wp:posOffset>
                </wp:positionV>
                <wp:extent cx="476885" cy="914400"/>
                <wp:effectExtent l="0" t="0" r="19050" b="15875"/>
                <wp:wrapNone/>
                <wp:docPr id="3" name="文本框 3"/>
                <wp:cNvGraphicFramePr/>
                <a:graphic xmlns:a="http://schemas.openxmlformats.org/drawingml/2006/main">
                  <a:graphicData uri="http://schemas.microsoft.com/office/word/2010/wordprocessingShape">
                    <wps:wsp>
                      <wps:cNvSpPr txBox="1"/>
                      <wps:spPr>
                        <a:xfrm>
                          <a:off x="0" y="0"/>
                          <a:ext cx="476762" cy="914400"/>
                        </a:xfrm>
                        <a:prstGeom prst="rect">
                          <a:avLst/>
                        </a:prstGeom>
                        <a:solidFill>
                          <a:schemeClr val="lt1"/>
                        </a:solidFill>
                        <a:ln w="6350">
                          <a:solidFill>
                            <a:prstClr val="black"/>
                          </a:solidFill>
                        </a:ln>
                      </wps:spPr>
                      <wps:txbx>
                        <w:txbxContent>
                          <w:p>
                            <w:pPr>
                              <w:rPr>
                                <w:sz w:val="24"/>
                              </w:rPr>
                            </w:pPr>
                            <w:r>
                              <w:rPr>
                                <w:rFonts w:hint="eastAsia"/>
                                <w:sz w:val="24"/>
                              </w:rPr>
                              <w:t>公共基础课</w:t>
                            </w:r>
                          </w:p>
                        </w:txbxContent>
                      </wps:txbx>
                      <wps:bodyPr rot="0" spcFirstLastPara="0" vertOverflow="overflow" horzOverflow="overflow" vert="eaVert"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5pt;margin-top:0.5pt;height:72pt;width:37.55pt;mso-wrap-style:none;z-index:251661312;mso-width-relative:page;mso-height-relative:page;" fillcolor="#FFFFFF [3201]" filled="t" stroked="t" coordsize="21600,21600" o:gfxdata="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xAxtXX&#10;AAAACQEAAA8AAAAAAAAAAQAgAAAAIgAAAGRycy9kb3ducmV2LnhtbFBLAQIUABQAAAAIAIdO4kD1&#10;ZBH4WgIAALYEAAAOAAAAAAAAAAEAIAAAACYBAABkcnMvZTJvRG9jLnhtbFBLBQYAAAAABgAGAFkB&#10;AADyBQAAAAA=&#10;">
                <v:fill on="t" focussize="0,0"/>
                <v:stroke weight="0.5pt" color="#000000" joinstyle="round"/>
                <v:imagedata o:title=""/>
                <o:lock v:ext="edit" aspectratio="f"/>
                <v:textbox style="layout-flow:vertical-ideographic;">
                  <w:txbxContent>
                    <w:p>
                      <w:pPr>
                        <w:rPr>
                          <w:sz w:val="24"/>
                        </w:rPr>
                      </w:pPr>
                      <w:r>
                        <w:rPr>
                          <w:rFonts w:hint="eastAsia"/>
                          <w:sz w:val="24"/>
                        </w:rPr>
                        <w:t>公共基础课</w:t>
                      </w:r>
                    </w:p>
                  </w:txbxContent>
                </v:textbox>
              </v:shape>
            </w:pict>
          </mc:Fallback>
        </mc:AlternateConten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2248535</wp:posOffset>
                </wp:positionH>
                <wp:positionV relativeFrom="paragraph">
                  <wp:posOffset>149225</wp:posOffset>
                </wp:positionV>
                <wp:extent cx="294640" cy="5080"/>
                <wp:effectExtent l="0" t="0" r="29210" b="33020"/>
                <wp:wrapNone/>
                <wp:docPr id="28" name="直接连接符 28"/>
                <wp:cNvGraphicFramePr/>
                <a:graphic xmlns:a="http://schemas.openxmlformats.org/drawingml/2006/main">
                  <a:graphicData uri="http://schemas.microsoft.com/office/word/2010/wordprocessingShape">
                    <wps:wsp>
                      <wps:cNvCnPr/>
                      <wps:spPr>
                        <a:xfrm flipV="1">
                          <a:off x="0" y="0"/>
                          <a:ext cx="294824" cy="53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77.05pt;margin-top:11.75pt;height:0.4pt;width:23.2pt;z-index:251681792;mso-width-relative:page;mso-height-relative:page;" filled="f" stroked="t" coordsize="21600,21600" o:gfxdata="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8dcT52QAAAAkBAAAPAAAAAAAAAAEAIAAAACIAAABkcnMvZG93bnJldi54bWxQ&#10;SwECFAAUAAAACACHTuJAUqLtSPYBAAC/AwAADgAAAAAAAAABACAAAAAoAQAAZHJzL2Uyb0RvYy54&#10;bWxQSwUGAAAAAAYABgBZAQAAkAUAAAAA&#10;">
                <v:fill on="f" focussize="0,0"/>
                <v:stroke weight="0.5pt" color="#5B9BD5 [3204]" miterlimit="8" joinstyle="miter"/>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1353820</wp:posOffset>
                </wp:positionH>
                <wp:positionV relativeFrom="paragraph">
                  <wp:posOffset>144780</wp:posOffset>
                </wp:positionV>
                <wp:extent cx="358775" cy="5080"/>
                <wp:effectExtent l="0" t="0" r="22225" b="33655"/>
                <wp:wrapNone/>
                <wp:docPr id="17" name="直接连接符 17"/>
                <wp:cNvGraphicFramePr/>
                <a:graphic xmlns:a="http://schemas.openxmlformats.org/drawingml/2006/main">
                  <a:graphicData uri="http://schemas.microsoft.com/office/word/2010/wordprocessingShape">
                    <wps:wsp>
                      <wps:cNvCnPr/>
                      <wps:spPr>
                        <a:xfrm flipV="1">
                          <a:off x="0" y="0"/>
                          <a:ext cx="358877" cy="49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6.6pt;margin-top:11.4pt;height:0.4pt;width:28.25pt;z-index:251673600;mso-width-relative:page;mso-height-relative:page;" filled="f" stroked="t" coordsize="21600,21600" o:gfxdata="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AzDV3ZAAAACQEAAA8AAAAAAAAAAQAgAAAAIgAAAGRycy9kb3ducmV2LnhtbFBL&#10;AQIUABQAAAAIAIdO4kBqmU1U9QEAAL8DAAAOAAAAAAAAAAEAIAAAACgBAABkcnMvZTJvRG9jLnht&#10;bFBLBQYAAAAABgAGAFkBAACPBQAAAAA=&#10;">
                <v:fill on="f" focussize="0,0"/>
                <v:stroke weight="0.5pt" color="#5B9BD5 [3204]" miterlimit="8" joinstyle="miter"/>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488950</wp:posOffset>
                </wp:positionH>
                <wp:positionV relativeFrom="paragraph">
                  <wp:posOffset>129540</wp:posOffset>
                </wp:positionV>
                <wp:extent cx="363855" cy="5080"/>
                <wp:effectExtent l="0" t="0" r="36830" b="33655"/>
                <wp:wrapNone/>
                <wp:docPr id="14" name="直接连接符 14"/>
                <wp:cNvGraphicFramePr/>
                <a:graphic xmlns:a="http://schemas.openxmlformats.org/drawingml/2006/main">
                  <a:graphicData uri="http://schemas.microsoft.com/office/word/2010/wordprocessingShape">
                    <wps:wsp>
                      <wps:cNvCnPr/>
                      <wps:spPr>
                        <a:xfrm>
                          <a:off x="0" y="0"/>
                          <a:ext cx="363793" cy="49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5pt;margin-top:10.2pt;height:0.4pt;width:28.65pt;z-index:251670528;mso-width-relative:page;mso-height-relative:page;" filled="f" stroked="t" coordsize="21600,21600" o:gfxdata="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NJO9kAAAAIAQAADwAAAAAAAAABACAAAAAiAAAAZHJzL2Rvd25yZXYueG1sUEsBAhQAFAAA&#10;AAgAh07iQBj+tx3uAQAAtQMAAA4AAAAAAAAAAQAgAAAAKAEAAGRycy9lMm9Eb2MueG1sUEsFBgAA&#10;AAAGAAYAWQEAAIgFAAAAAA==&#10;">
                <v:fill on="f" focussize="0,0"/>
                <v:stroke weight="0.5pt" color="#5B9BD5 [3204]" miterlimit="8" joinstyle="miter"/>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459740</wp:posOffset>
                </wp:positionH>
                <wp:positionV relativeFrom="paragraph">
                  <wp:posOffset>144780</wp:posOffset>
                </wp:positionV>
                <wp:extent cx="9525" cy="4551680"/>
                <wp:effectExtent l="4445" t="0" r="11430" b="7620"/>
                <wp:wrapNone/>
                <wp:docPr id="13" name="直接连接符 13"/>
                <wp:cNvGraphicFramePr/>
                <a:graphic xmlns:a="http://schemas.openxmlformats.org/drawingml/2006/main">
                  <a:graphicData uri="http://schemas.microsoft.com/office/word/2010/wordprocessingShape">
                    <wps:wsp>
                      <wps:cNvCnPr/>
                      <wps:spPr>
                        <a:xfrm flipH="1">
                          <a:off x="0" y="0"/>
                          <a:ext cx="9525" cy="4551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6.2pt;margin-top:11.4pt;height:358.4pt;width:0.75pt;z-index:251669504;mso-width-relative:page;mso-height-relative:page;" filled="f" stroked="t" coordsize="21600,21600" o:gfxdata="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i2sku2AAAAAgBAAAPAAAAAAAAAAEAIAAAACIAAABkcnMvZG93bnJldi54bWxQ&#10;SwECFAAUAAAACACHTuJApEgBNPcBAADAAwAADgAAAAAAAAABACAAAAAnAQAAZHJzL2Uyb0RvYy54&#10;bWxQSwUGAAAAAAYABgBZAQAAkAUAAAAA&#10;">
                <v:fill on="f" focussize="0,0"/>
                <v:stroke weight="0.5pt" color="#5B9BD5 [3204]" miterlimit="8" joinstyle="miter"/>
                <v:imagedata o:title=""/>
                <o:lock v:ext="edit" aspectratio="f"/>
              </v:line>
            </w:pict>
          </mc:Fallback>
        </mc:AlternateContent>
      </w:r>
    </w:p>
    <w:p>
      <w:pPr>
        <w:spacing w:line="440" w:lineRule="exact"/>
        <w:ind w:firstLine="480" w:firstLineChars="200"/>
        <w:rPr>
          <w:rFonts w:ascii="宋体" w:hAnsi="宋体"/>
          <w:color w:val="000000" w:themeColor="text1"/>
          <w:sz w:val="24"/>
          <w14:textFill>
            <w14:solidFill>
              <w14:schemeClr w14:val="tx1"/>
            </w14:solidFill>
          </w14:textFill>
        </w:rPr>
      </w:pP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-301625</wp:posOffset>
                </wp:positionH>
                <wp:positionV relativeFrom="paragraph">
                  <wp:posOffset>57150</wp:posOffset>
                </wp:positionV>
                <wp:extent cx="491490" cy="914400"/>
                <wp:effectExtent l="0" t="0" r="23495" b="28575"/>
                <wp:wrapNone/>
                <wp:docPr id="2" name="文本框 2"/>
                <wp:cNvGraphicFramePr/>
                <a:graphic xmlns:a="http://schemas.openxmlformats.org/drawingml/2006/main">
                  <a:graphicData uri="http://schemas.microsoft.com/office/word/2010/wordprocessingShape">
                    <wps:wsp>
                      <wps:cNvSpPr txBox="1"/>
                      <wps:spPr>
                        <a:xfrm>
                          <a:off x="0" y="0"/>
                          <a:ext cx="491387" cy="914400"/>
                        </a:xfrm>
                        <a:prstGeom prst="rect">
                          <a:avLst/>
                        </a:prstGeom>
                        <a:solidFill>
                          <a:schemeClr val="lt1"/>
                        </a:solidFill>
                        <a:ln w="6350">
                          <a:solidFill>
                            <a:prstClr val="black"/>
                          </a:solidFill>
                        </a:ln>
                      </wps:spPr>
                      <wps:txbx>
                        <w:txbxContent>
                          <w:p>
                            <w:pPr>
                              <w:rPr>
                                <w:sz w:val="28"/>
                                <w:szCs w:val="28"/>
                              </w:rPr>
                            </w:pPr>
                            <w:r>
                              <w:rPr>
                                <w:rFonts w:hint="eastAsia"/>
                                <w:sz w:val="28"/>
                                <w:szCs w:val="28"/>
                              </w:rPr>
                              <w:t>课程体系结构、课程设置与考核方式</w:t>
                            </w:r>
                          </w:p>
                        </w:txbxContent>
                      </wps:txbx>
                      <wps:bodyPr rot="0" spcFirstLastPara="0" vertOverflow="overflow" horzOverflow="overflow" vert="eaVert"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5pt;margin-top:4.5pt;height:72pt;width:38.7pt;mso-wrap-style:none;z-index:251660288;mso-width-relative:page;mso-height-relative:page;" fillcolor="#FFFFFF [3201]" filled="t" stroked="t" coordsize="21600,21600" o:gfxdata="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AvYSG&#10;2QAAAAgBAAAPAAAAAAAAAAEAIAAAACIAAABkcnMvZG93bnJldi54bWxQSwECFAAUAAAACACHTuJA&#10;9JK0xlkCAAC2BAAADgAAAAAAAAABACAAAAAoAQAAZHJzL2Uyb0RvYy54bWxQSwUGAAAAAAYABgBZ&#10;AQAA8wUAAAAA&#10;">
                <v:fill on="t" focussize="0,0"/>
                <v:stroke weight="0.5pt" color="#000000" joinstyle="round"/>
                <v:imagedata o:title=""/>
                <o:lock v:ext="edit" aspectratio="f"/>
                <v:textbox style="layout-flow:vertical-ideographic;">
                  <w:txbxContent>
                    <w:p>
                      <w:pPr>
                        <w:rPr>
                          <w:sz w:val="28"/>
                          <w:szCs w:val="28"/>
                        </w:rPr>
                      </w:pPr>
                      <w:r>
                        <w:rPr>
                          <w:rFonts w:hint="eastAsia"/>
                          <w:sz w:val="28"/>
                          <w:szCs w:val="28"/>
                        </w:rPr>
                        <w:t>课程体系结构、课程设置与考核方式</w:t>
                      </w:r>
                    </w:p>
                  </w:txbxContent>
                </v:textbox>
              </v:shape>
            </w:pict>
          </mc:Fallback>
        </mc:AlternateContent>
      </w:r>
    </w:p>
    <w:p>
      <w:pPr>
        <w:spacing w:line="440" w:lineRule="exact"/>
        <w:ind w:firstLine="480" w:firstLineChars="200"/>
        <w:rPr>
          <w:rFonts w:ascii="宋体" w:hAnsi="宋体"/>
          <w:color w:val="000000" w:themeColor="text1"/>
          <w:sz w:val="24"/>
          <w14:textFill>
            <w14:solidFill>
              <w14:schemeClr w14:val="tx1"/>
            </w14:solidFill>
          </w14:textFill>
        </w:rPr>
      </w:pPr>
    </w:p>
    <w:p>
      <w:pPr>
        <w:spacing w:line="440" w:lineRule="exact"/>
        <w:ind w:firstLine="480" w:firstLineChars="200"/>
        <w:rPr>
          <w:rFonts w:ascii="宋体" w:hAnsi="宋体"/>
          <w:color w:val="000000" w:themeColor="text1"/>
          <w:sz w:val="24"/>
          <w14:textFill>
            <w14:solidFill>
              <w14:schemeClr w14:val="tx1"/>
            </w14:solidFill>
          </w14:textFill>
        </w:rPr>
      </w:pP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margin">
                  <wp:posOffset>2593975</wp:posOffset>
                </wp:positionH>
                <wp:positionV relativeFrom="paragraph">
                  <wp:posOffset>23495</wp:posOffset>
                </wp:positionV>
                <wp:extent cx="2667635" cy="1675130"/>
                <wp:effectExtent l="4445" t="4445" r="7620" b="9525"/>
                <wp:wrapNone/>
                <wp:docPr id="25" name="文本框 25"/>
                <wp:cNvGraphicFramePr/>
                <a:graphic xmlns:a="http://schemas.openxmlformats.org/drawingml/2006/main">
                  <a:graphicData uri="http://schemas.microsoft.com/office/word/2010/wordprocessingShape">
                    <wps:wsp>
                      <wps:cNvSpPr txBox="1"/>
                      <wps:spPr>
                        <a:xfrm>
                          <a:off x="0" y="0"/>
                          <a:ext cx="2667635" cy="1675130"/>
                        </a:xfrm>
                        <a:prstGeom prst="rect">
                          <a:avLst/>
                        </a:prstGeom>
                        <a:solidFill>
                          <a:schemeClr val="lt1"/>
                        </a:solidFill>
                        <a:ln w="6350">
                          <a:solidFill>
                            <a:prstClr val="black"/>
                          </a:solidFill>
                        </a:ln>
                      </wps:spPr>
                      <wps:txbx>
                        <w:txbxContent>
                          <w:p>
                            <w:pPr>
                              <w:pStyle w:val="12"/>
                              <w:numPr>
                                <w:ilvl w:val="0"/>
                                <w:numId w:val="0"/>
                              </w:numPr>
                              <w:ind w:leftChars="0"/>
                            </w:pPr>
                            <w:r>
                              <w:rPr>
                                <w:rFonts w:hint="eastAsia"/>
                                <w:lang w:val="en-US" w:eastAsia="zh-CN"/>
                              </w:rPr>
                              <w:t>1.</w:t>
                            </w:r>
                            <w:r>
                              <w:t>旅游</w:t>
                            </w:r>
                            <w:r>
                              <w:rPr>
                                <w:rFonts w:hint="eastAsia"/>
                              </w:rPr>
                              <w:t>政策法规（</w:t>
                            </w:r>
                            <w:r>
                              <w:rPr>
                                <w:rFonts w:hint="eastAsia"/>
                                <w:lang w:val="en-US" w:eastAsia="zh-CN"/>
                              </w:rPr>
                              <w:t>6</w:t>
                            </w:r>
                            <w:r>
                              <w:t>学分</w:t>
                            </w:r>
                            <w:r>
                              <w:rPr>
                                <w:rFonts w:hint="eastAsia"/>
                              </w:rPr>
                              <w:t>、考查）</w:t>
                            </w:r>
                          </w:p>
                          <w:p>
                            <w:pPr>
                              <w:pStyle w:val="12"/>
                              <w:numPr>
                                <w:ilvl w:val="0"/>
                                <w:numId w:val="0"/>
                              </w:numPr>
                              <w:ind w:leftChars="0"/>
                            </w:pPr>
                            <w:r>
                              <w:rPr>
                                <w:rFonts w:hint="eastAsia"/>
                                <w:lang w:val="en-US" w:eastAsia="zh-CN"/>
                              </w:rPr>
                              <w:t>2.</w:t>
                            </w:r>
                            <w:r>
                              <w:t>全国导游</w:t>
                            </w:r>
                            <w:r>
                              <w:rPr>
                                <w:rFonts w:hint="eastAsia"/>
                              </w:rPr>
                              <w:t>知识（</w:t>
                            </w:r>
                            <w:r>
                              <w:rPr>
                                <w:rFonts w:hint="eastAsia"/>
                                <w:lang w:val="en-US" w:eastAsia="zh-CN"/>
                              </w:rPr>
                              <w:t>7</w:t>
                            </w:r>
                            <w:r>
                              <w:t>学分</w:t>
                            </w:r>
                            <w:r>
                              <w:rPr>
                                <w:rFonts w:hint="eastAsia"/>
                              </w:rPr>
                              <w:t>、考试）</w:t>
                            </w:r>
                          </w:p>
                          <w:p>
                            <w:pPr>
                              <w:pStyle w:val="12"/>
                              <w:numPr>
                                <w:ilvl w:val="0"/>
                                <w:numId w:val="0"/>
                              </w:numPr>
                              <w:ind w:leftChars="0"/>
                            </w:pPr>
                            <w:r>
                              <w:rPr>
                                <w:rFonts w:hint="eastAsia"/>
                                <w:lang w:val="en-US" w:eastAsia="zh-CN"/>
                              </w:rPr>
                              <w:t>3.</w:t>
                            </w:r>
                            <w:r>
                              <w:t>导游</w:t>
                            </w:r>
                            <w:r>
                              <w:rPr>
                                <w:rFonts w:hint="eastAsia"/>
                              </w:rPr>
                              <w:t>业务（</w:t>
                            </w:r>
                            <w:r>
                              <w:rPr>
                                <w:rFonts w:hint="eastAsia"/>
                                <w:lang w:val="en-US" w:eastAsia="zh-CN"/>
                              </w:rPr>
                              <w:t>7</w:t>
                            </w:r>
                            <w:r>
                              <w:t>学分</w:t>
                            </w:r>
                            <w:r>
                              <w:rPr>
                                <w:rFonts w:hint="eastAsia"/>
                              </w:rPr>
                              <w:t>、考试）</w:t>
                            </w:r>
                          </w:p>
                          <w:p>
                            <w:pPr>
                              <w:pStyle w:val="12"/>
                              <w:numPr>
                                <w:ilvl w:val="0"/>
                                <w:numId w:val="0"/>
                              </w:numPr>
                              <w:ind w:leftChars="0"/>
                            </w:pPr>
                            <w:r>
                              <w:rPr>
                                <w:rFonts w:hint="eastAsia"/>
                                <w:lang w:val="en-US" w:eastAsia="zh-CN"/>
                              </w:rPr>
                              <w:t>4.</w:t>
                            </w:r>
                            <w:r>
                              <w:t>旅行社</w:t>
                            </w:r>
                            <w:r>
                              <w:rPr>
                                <w:rFonts w:hint="eastAsia"/>
                              </w:rPr>
                              <w:t>经营管理（</w:t>
                            </w:r>
                            <w:r>
                              <w:rPr>
                                <w:rFonts w:hint="eastAsia"/>
                                <w:lang w:val="en-US" w:eastAsia="zh-CN"/>
                              </w:rPr>
                              <w:t>6</w:t>
                            </w:r>
                            <w:r>
                              <w:t>学分</w:t>
                            </w:r>
                            <w:r>
                              <w:rPr>
                                <w:rFonts w:hint="eastAsia"/>
                              </w:rPr>
                              <w:t>、考试）</w:t>
                            </w:r>
                          </w:p>
                          <w:p>
                            <w:pPr>
                              <w:pStyle w:val="12"/>
                              <w:numPr>
                                <w:ilvl w:val="0"/>
                                <w:numId w:val="0"/>
                              </w:numPr>
                              <w:ind w:leftChars="0"/>
                              <w:rPr>
                                <w:rFonts w:hint="default" w:eastAsia="宋体"/>
                                <w:lang w:val="en-US" w:eastAsia="zh-CN"/>
                              </w:rPr>
                            </w:pPr>
                            <w:r>
                              <w:rPr>
                                <w:rFonts w:hint="eastAsia"/>
                                <w:lang w:val="en-US" w:eastAsia="zh-CN"/>
                              </w:rPr>
                              <w:t>5.旅游市场营销（6学分、考试）</w:t>
                            </w:r>
                          </w:p>
                          <w:p>
                            <w:pPr>
                              <w:pStyle w:val="12"/>
                              <w:numPr>
                                <w:ilvl w:val="0"/>
                                <w:numId w:val="0"/>
                              </w:numPr>
                              <w:rPr>
                                <w:rFonts w:hint="eastAsia"/>
                                <w:lang w:val="en-US" w:eastAsia="zh-CN"/>
                              </w:rPr>
                            </w:pPr>
                            <w:r>
                              <w:rPr>
                                <w:rFonts w:hint="eastAsia"/>
                                <w:lang w:val="en-US" w:eastAsia="zh-CN"/>
                              </w:rPr>
                              <w:t>6.旅游电子商务</w:t>
                            </w:r>
                            <w:r>
                              <w:rPr>
                                <w:rFonts w:hint="eastAsia"/>
                              </w:rPr>
                              <w:t>（</w:t>
                            </w:r>
                            <w:r>
                              <w:rPr>
                                <w:rFonts w:hint="eastAsia"/>
                                <w:lang w:val="en-US" w:eastAsia="zh-CN"/>
                              </w:rPr>
                              <w:t>5</w:t>
                            </w:r>
                            <w:r>
                              <w:t>学分</w:t>
                            </w:r>
                            <w:r>
                              <w:rPr>
                                <w:rFonts w:hint="eastAsia"/>
                              </w:rPr>
                              <w:t>、考试）</w:t>
                            </w:r>
                          </w:p>
                          <w:p>
                            <w:pPr>
                              <w:pStyle w:val="12"/>
                              <w:numPr>
                                <w:ilvl w:val="0"/>
                                <w:numId w:val="0"/>
                              </w:numPr>
                            </w:pPr>
                            <w:r>
                              <w:rPr>
                                <w:rFonts w:hint="eastAsia"/>
                                <w:lang w:val="en-US" w:eastAsia="zh-CN"/>
                              </w:rPr>
                              <w:t>7.</w:t>
                            </w:r>
                            <w:r>
                              <w:rPr>
                                <w:rFonts w:hint="eastAsia"/>
                              </w:rPr>
                              <w:t>模拟现场导游（</w:t>
                            </w:r>
                            <w:r>
                              <w:rPr>
                                <w:rFonts w:hint="eastAsia"/>
                                <w:lang w:val="en-US" w:eastAsia="zh-CN"/>
                              </w:rPr>
                              <w:t>5</w:t>
                            </w:r>
                            <w:r>
                              <w:t>学分</w:t>
                            </w:r>
                            <w:r>
                              <w:rPr>
                                <w:rFonts w:hint="eastAsia"/>
                              </w:rPr>
                              <w:t>、考试）</w:t>
                            </w:r>
                          </w:p>
                          <w:p>
                            <w:pPr>
                              <w:pStyle w:val="12"/>
                              <w:numPr>
                                <w:ilvl w:val="0"/>
                                <w:numId w:val="0"/>
                              </w:numPr>
                            </w:pPr>
                            <w:r>
                              <w:rPr>
                                <w:rFonts w:hint="eastAsia"/>
                                <w:lang w:val="en-US" w:eastAsia="zh-CN"/>
                              </w:rPr>
                              <w:t>8.出境领队</w:t>
                            </w:r>
                            <w:r>
                              <w:rPr>
                                <w:rFonts w:hint="eastAsia"/>
                              </w:rPr>
                              <w:t>（</w:t>
                            </w:r>
                            <w:r>
                              <w:rPr>
                                <w:rFonts w:hint="eastAsia"/>
                                <w:lang w:val="en-US" w:eastAsia="zh-CN"/>
                              </w:rPr>
                              <w:t>7</w:t>
                            </w:r>
                            <w:r>
                              <w:t>学分</w:t>
                            </w:r>
                            <w:r>
                              <w:rPr>
                                <w:rFonts w:hint="eastAsia"/>
                              </w:rPr>
                              <w:t>、考试）</w:t>
                            </w:r>
                          </w:p>
                          <w:p>
                            <w:pPr>
                              <w:pStyle w:val="12"/>
                              <w:numPr>
                                <w:ilvl w:val="0"/>
                                <w:numId w:val="1"/>
                              </w:numPr>
                              <w:ind w:left="1200" w:leftChars="0" w:firstLineChars="0"/>
                            </w:pPr>
                          </w:p>
                          <w:p>
                            <w:pPr>
                              <w:pStyle w:val="12"/>
                              <w:widowControl w:val="0"/>
                              <w:numPr>
                                <w:ilvl w:val="0"/>
                                <w:numId w:val="0"/>
                              </w:numPr>
                              <w:jc w:val="both"/>
                            </w:pPr>
                          </w:p>
                          <w:p>
                            <w:pPr>
                              <w:pStyle w:val="12"/>
                              <w:numPr>
                                <w:ilvl w:val="0"/>
                                <w:numId w:val="1"/>
                              </w:numPr>
                              <w:ind w:left="1200" w:leftChars="0" w:firstLineChars="0"/>
                            </w:pPr>
                            <w:r>
                              <w:t>旅游</w:t>
                            </w:r>
                            <w:r>
                              <w:rPr>
                                <w:rFonts w:hint="eastAsia"/>
                              </w:rPr>
                              <w:t>电子商务（4</w:t>
                            </w:r>
                            <w:r>
                              <w:t>学分</w:t>
                            </w:r>
                            <w:r>
                              <w:rPr>
                                <w:rFonts w:hint="eastAsia"/>
                              </w:rPr>
                              <w:t>、考试）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25pt;margin-top:1.85pt;height:131.9pt;width:210.05pt;mso-position-horizontal-relative:margin;z-index:251678720;mso-width-relative:page;mso-height-relative:page;" fillcolor="#FFFFFF [3201]" filled="t" stroked="t" coordsize="21600,21600" o:gfxdata="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5lu&#10;MtcAAAAJAQAADwAAAAAAAAABACAAAAAiAAAAZHJzL2Rvd25yZXYueG1sUEsBAhQAFAAAAAgAh07i&#10;QKafFi1cAgAAugQAAA4AAAAAAAAAAQAgAAAAJgEAAGRycy9lMm9Eb2MueG1sUEsFBgAAAAAGAAYA&#10;WQEAAPQFAAAAAA==&#10;">
                <v:fill on="t" focussize="0,0"/>
                <v:stroke weight="0.5pt" color="#000000" joinstyle="round"/>
                <v:imagedata o:title=""/>
                <o:lock v:ext="edit" aspectratio="f"/>
                <v:textbox>
                  <w:txbxContent>
                    <w:p>
                      <w:pPr>
                        <w:pStyle w:val="12"/>
                        <w:numPr>
                          <w:ilvl w:val="0"/>
                          <w:numId w:val="0"/>
                        </w:numPr>
                        <w:ind w:leftChars="0"/>
                      </w:pPr>
                      <w:r>
                        <w:rPr>
                          <w:rFonts w:hint="eastAsia"/>
                          <w:lang w:val="en-US" w:eastAsia="zh-CN"/>
                        </w:rPr>
                        <w:t>1.</w:t>
                      </w:r>
                      <w:r>
                        <w:t>旅游</w:t>
                      </w:r>
                      <w:r>
                        <w:rPr>
                          <w:rFonts w:hint="eastAsia"/>
                        </w:rPr>
                        <w:t>政策法规（</w:t>
                      </w:r>
                      <w:r>
                        <w:rPr>
                          <w:rFonts w:hint="eastAsia"/>
                          <w:lang w:val="en-US" w:eastAsia="zh-CN"/>
                        </w:rPr>
                        <w:t>6</w:t>
                      </w:r>
                      <w:r>
                        <w:t>学分</w:t>
                      </w:r>
                      <w:r>
                        <w:rPr>
                          <w:rFonts w:hint="eastAsia"/>
                        </w:rPr>
                        <w:t>、考查）</w:t>
                      </w:r>
                    </w:p>
                    <w:p>
                      <w:pPr>
                        <w:pStyle w:val="12"/>
                        <w:numPr>
                          <w:ilvl w:val="0"/>
                          <w:numId w:val="0"/>
                        </w:numPr>
                        <w:ind w:leftChars="0"/>
                      </w:pPr>
                      <w:r>
                        <w:rPr>
                          <w:rFonts w:hint="eastAsia"/>
                          <w:lang w:val="en-US" w:eastAsia="zh-CN"/>
                        </w:rPr>
                        <w:t>2.</w:t>
                      </w:r>
                      <w:r>
                        <w:t>全国导游</w:t>
                      </w:r>
                      <w:r>
                        <w:rPr>
                          <w:rFonts w:hint="eastAsia"/>
                        </w:rPr>
                        <w:t>知识（</w:t>
                      </w:r>
                      <w:r>
                        <w:rPr>
                          <w:rFonts w:hint="eastAsia"/>
                          <w:lang w:val="en-US" w:eastAsia="zh-CN"/>
                        </w:rPr>
                        <w:t>7</w:t>
                      </w:r>
                      <w:r>
                        <w:t>学分</w:t>
                      </w:r>
                      <w:r>
                        <w:rPr>
                          <w:rFonts w:hint="eastAsia"/>
                        </w:rPr>
                        <w:t>、考试）</w:t>
                      </w:r>
                    </w:p>
                    <w:p>
                      <w:pPr>
                        <w:pStyle w:val="12"/>
                        <w:numPr>
                          <w:ilvl w:val="0"/>
                          <w:numId w:val="0"/>
                        </w:numPr>
                        <w:ind w:leftChars="0"/>
                      </w:pPr>
                      <w:r>
                        <w:rPr>
                          <w:rFonts w:hint="eastAsia"/>
                          <w:lang w:val="en-US" w:eastAsia="zh-CN"/>
                        </w:rPr>
                        <w:t>3.</w:t>
                      </w:r>
                      <w:r>
                        <w:t>导游</w:t>
                      </w:r>
                      <w:r>
                        <w:rPr>
                          <w:rFonts w:hint="eastAsia"/>
                        </w:rPr>
                        <w:t>业务（</w:t>
                      </w:r>
                      <w:r>
                        <w:rPr>
                          <w:rFonts w:hint="eastAsia"/>
                          <w:lang w:val="en-US" w:eastAsia="zh-CN"/>
                        </w:rPr>
                        <w:t>7</w:t>
                      </w:r>
                      <w:r>
                        <w:t>学分</w:t>
                      </w:r>
                      <w:r>
                        <w:rPr>
                          <w:rFonts w:hint="eastAsia"/>
                        </w:rPr>
                        <w:t>、考试）</w:t>
                      </w:r>
                    </w:p>
                    <w:p>
                      <w:pPr>
                        <w:pStyle w:val="12"/>
                        <w:numPr>
                          <w:ilvl w:val="0"/>
                          <w:numId w:val="0"/>
                        </w:numPr>
                        <w:ind w:leftChars="0"/>
                      </w:pPr>
                      <w:r>
                        <w:rPr>
                          <w:rFonts w:hint="eastAsia"/>
                          <w:lang w:val="en-US" w:eastAsia="zh-CN"/>
                        </w:rPr>
                        <w:t>4.</w:t>
                      </w:r>
                      <w:r>
                        <w:t>旅行社</w:t>
                      </w:r>
                      <w:r>
                        <w:rPr>
                          <w:rFonts w:hint="eastAsia"/>
                        </w:rPr>
                        <w:t>经营管理（</w:t>
                      </w:r>
                      <w:r>
                        <w:rPr>
                          <w:rFonts w:hint="eastAsia"/>
                          <w:lang w:val="en-US" w:eastAsia="zh-CN"/>
                        </w:rPr>
                        <w:t>6</w:t>
                      </w:r>
                      <w:r>
                        <w:t>学分</w:t>
                      </w:r>
                      <w:r>
                        <w:rPr>
                          <w:rFonts w:hint="eastAsia"/>
                        </w:rPr>
                        <w:t>、考试）</w:t>
                      </w:r>
                    </w:p>
                    <w:p>
                      <w:pPr>
                        <w:pStyle w:val="12"/>
                        <w:numPr>
                          <w:ilvl w:val="0"/>
                          <w:numId w:val="0"/>
                        </w:numPr>
                        <w:ind w:leftChars="0"/>
                        <w:rPr>
                          <w:rFonts w:hint="default" w:eastAsia="宋体"/>
                          <w:lang w:val="en-US" w:eastAsia="zh-CN"/>
                        </w:rPr>
                      </w:pPr>
                      <w:r>
                        <w:rPr>
                          <w:rFonts w:hint="eastAsia"/>
                          <w:lang w:val="en-US" w:eastAsia="zh-CN"/>
                        </w:rPr>
                        <w:t>5.旅游市场营销（6学分、考试）</w:t>
                      </w:r>
                    </w:p>
                    <w:p>
                      <w:pPr>
                        <w:pStyle w:val="12"/>
                        <w:numPr>
                          <w:ilvl w:val="0"/>
                          <w:numId w:val="0"/>
                        </w:numPr>
                        <w:rPr>
                          <w:rFonts w:hint="eastAsia"/>
                          <w:lang w:val="en-US" w:eastAsia="zh-CN"/>
                        </w:rPr>
                      </w:pPr>
                      <w:r>
                        <w:rPr>
                          <w:rFonts w:hint="eastAsia"/>
                          <w:lang w:val="en-US" w:eastAsia="zh-CN"/>
                        </w:rPr>
                        <w:t>6.旅游电子商务</w:t>
                      </w:r>
                      <w:r>
                        <w:rPr>
                          <w:rFonts w:hint="eastAsia"/>
                        </w:rPr>
                        <w:t>（</w:t>
                      </w:r>
                      <w:r>
                        <w:rPr>
                          <w:rFonts w:hint="eastAsia"/>
                          <w:lang w:val="en-US" w:eastAsia="zh-CN"/>
                        </w:rPr>
                        <w:t>5</w:t>
                      </w:r>
                      <w:r>
                        <w:t>学分</w:t>
                      </w:r>
                      <w:r>
                        <w:rPr>
                          <w:rFonts w:hint="eastAsia"/>
                        </w:rPr>
                        <w:t>、考试）</w:t>
                      </w:r>
                    </w:p>
                    <w:p>
                      <w:pPr>
                        <w:pStyle w:val="12"/>
                        <w:numPr>
                          <w:ilvl w:val="0"/>
                          <w:numId w:val="0"/>
                        </w:numPr>
                      </w:pPr>
                      <w:r>
                        <w:rPr>
                          <w:rFonts w:hint="eastAsia"/>
                          <w:lang w:val="en-US" w:eastAsia="zh-CN"/>
                        </w:rPr>
                        <w:t>7.</w:t>
                      </w:r>
                      <w:r>
                        <w:rPr>
                          <w:rFonts w:hint="eastAsia"/>
                        </w:rPr>
                        <w:t>模拟现场导游（</w:t>
                      </w:r>
                      <w:r>
                        <w:rPr>
                          <w:rFonts w:hint="eastAsia"/>
                          <w:lang w:val="en-US" w:eastAsia="zh-CN"/>
                        </w:rPr>
                        <w:t>5</w:t>
                      </w:r>
                      <w:r>
                        <w:t>学分</w:t>
                      </w:r>
                      <w:r>
                        <w:rPr>
                          <w:rFonts w:hint="eastAsia"/>
                        </w:rPr>
                        <w:t>、考试）</w:t>
                      </w:r>
                    </w:p>
                    <w:p>
                      <w:pPr>
                        <w:pStyle w:val="12"/>
                        <w:numPr>
                          <w:ilvl w:val="0"/>
                          <w:numId w:val="0"/>
                        </w:numPr>
                      </w:pPr>
                      <w:r>
                        <w:rPr>
                          <w:rFonts w:hint="eastAsia"/>
                          <w:lang w:val="en-US" w:eastAsia="zh-CN"/>
                        </w:rPr>
                        <w:t>8.出境领队</w:t>
                      </w:r>
                      <w:r>
                        <w:rPr>
                          <w:rFonts w:hint="eastAsia"/>
                        </w:rPr>
                        <w:t>（</w:t>
                      </w:r>
                      <w:r>
                        <w:rPr>
                          <w:rFonts w:hint="eastAsia"/>
                          <w:lang w:val="en-US" w:eastAsia="zh-CN"/>
                        </w:rPr>
                        <w:t>7</w:t>
                      </w:r>
                      <w:r>
                        <w:t>学分</w:t>
                      </w:r>
                      <w:r>
                        <w:rPr>
                          <w:rFonts w:hint="eastAsia"/>
                        </w:rPr>
                        <w:t>、考试）</w:t>
                      </w:r>
                    </w:p>
                    <w:p>
                      <w:pPr>
                        <w:pStyle w:val="12"/>
                        <w:numPr>
                          <w:ilvl w:val="0"/>
                          <w:numId w:val="1"/>
                        </w:numPr>
                        <w:ind w:left="1200" w:leftChars="0" w:firstLineChars="0"/>
                      </w:pPr>
                    </w:p>
                    <w:p>
                      <w:pPr>
                        <w:pStyle w:val="12"/>
                        <w:widowControl w:val="0"/>
                        <w:numPr>
                          <w:ilvl w:val="0"/>
                          <w:numId w:val="0"/>
                        </w:numPr>
                        <w:jc w:val="both"/>
                      </w:pPr>
                    </w:p>
                    <w:p>
                      <w:pPr>
                        <w:pStyle w:val="12"/>
                        <w:numPr>
                          <w:ilvl w:val="0"/>
                          <w:numId w:val="1"/>
                        </w:numPr>
                        <w:ind w:left="1200" w:leftChars="0" w:firstLineChars="0"/>
                      </w:pPr>
                      <w:r>
                        <w:t>旅游</w:t>
                      </w:r>
                      <w:r>
                        <w:rPr>
                          <w:rFonts w:hint="eastAsia"/>
                        </w:rPr>
                        <w:t>电子商务（4</w:t>
                      </w:r>
                      <w:r>
                        <w:t>学分</w:t>
                      </w:r>
                      <w:r>
                        <w:rPr>
                          <w:rFonts w:hint="eastAsia"/>
                        </w:rPr>
                        <w:t>、考试）</w:t>
                      </w:r>
                    </w:p>
                  </w:txbxContent>
                </v:textbox>
              </v:shape>
            </w:pict>
          </mc:Fallback>
        </mc:AlternateConten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208915</wp:posOffset>
                </wp:positionH>
                <wp:positionV relativeFrom="paragraph">
                  <wp:posOffset>276860</wp:posOffset>
                </wp:positionV>
                <wp:extent cx="245745" cy="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2458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45pt;margin-top:21.8pt;height:0pt;width:19.35pt;z-index:251668480;mso-width-relative:page;mso-height-relative:page;" filled="f" stroked="t" coordsize="21600,21600" o:gfxdata="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VhpodYAAAAHAQAADwAAAAAAAAABACAAAAAiAAAAZHJzL2Rvd25yZXYueG1sUEsBAhQAFAAA&#10;AAgAh07iQFuh8grxAQAAvAMAAA4AAAAAAAAAAQAgAAAAJQEAAGRycy9lMm9Eb2MueG1sUEsFBgAA&#10;AAAGAAYAWQEAAIgFAAAAAA==&#10;">
                <v:fill on="f" focussize="0,0"/>
                <v:stroke weight="0.5pt" color="#5B9BD5 [3204]" miterlimit="8" joinstyle="miter"/>
                <v:imagedata o:title=""/>
                <o:lock v:ext="edit" aspectratio="f"/>
              </v:line>
            </w:pict>
          </mc:Fallback>
        </mc:AlternateConten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2319655</wp:posOffset>
                </wp:positionH>
                <wp:positionV relativeFrom="paragraph">
                  <wp:posOffset>227965</wp:posOffset>
                </wp:positionV>
                <wp:extent cx="240665" cy="5080"/>
                <wp:effectExtent l="0" t="0" r="26035" b="33655"/>
                <wp:wrapNone/>
                <wp:docPr id="29" name="直接连接符 29"/>
                <wp:cNvGraphicFramePr/>
                <a:graphic xmlns:a="http://schemas.openxmlformats.org/drawingml/2006/main">
                  <a:graphicData uri="http://schemas.microsoft.com/office/word/2010/wordprocessingShape">
                    <wps:wsp>
                      <wps:cNvCnPr/>
                      <wps:spPr>
                        <a:xfrm flipV="1">
                          <a:off x="0" y="0"/>
                          <a:ext cx="240891" cy="49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2.65pt;margin-top:17.95pt;height:0.4pt;width:18.95pt;z-index:251682816;mso-width-relative:page;mso-height-relative:page;" filled="f" stroked="t" coordsize="21600,21600" o:gfxdata="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tSlZPZAAAACQEAAA8AAAAAAAAAAQAgAAAAIgAAAGRycy9kb3ducmV2LnhtbFBL&#10;AQIUABQAAAAIAIdO4kDQQWK69QEAAL8DAAAOAAAAAAAAAAEAIAAAACgBAABkcnMvZTJvRG9jLnht&#10;bFBLBQYAAAAABgAGAFkBAACPBQAAAAA=&#10;">
                <v:fill on="f" focussize="0,0"/>
                <v:stroke weight="0.5pt" color="#5B9BD5 [3204]" miterlimit="8" joinstyle="miter"/>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1656080</wp:posOffset>
                </wp:positionH>
                <wp:positionV relativeFrom="paragraph">
                  <wp:posOffset>50165</wp:posOffset>
                </wp:positionV>
                <wp:extent cx="668655" cy="496570"/>
                <wp:effectExtent l="0" t="0" r="17145" b="18415"/>
                <wp:wrapNone/>
                <wp:docPr id="8" name="文本框 8"/>
                <wp:cNvGraphicFramePr/>
                <a:graphic xmlns:a="http://schemas.openxmlformats.org/drawingml/2006/main">
                  <a:graphicData uri="http://schemas.microsoft.com/office/word/2010/wordprocessingShape">
                    <wps:wsp>
                      <wps:cNvSpPr txBox="1"/>
                      <wps:spPr>
                        <a:xfrm>
                          <a:off x="0" y="0"/>
                          <a:ext cx="668819" cy="496529"/>
                        </a:xfrm>
                        <a:prstGeom prst="rect">
                          <a:avLst/>
                        </a:prstGeom>
                        <a:solidFill>
                          <a:schemeClr val="lt1"/>
                        </a:solidFill>
                        <a:ln w="6350">
                          <a:solidFill>
                            <a:prstClr val="black"/>
                          </a:solidFill>
                        </a:ln>
                      </wps:spPr>
                      <wps:txbx>
                        <w:txbxContent>
                          <w:p>
                            <w:r>
                              <w:rPr>
                                <w:rFonts w:hint="eastAsia"/>
                              </w:rPr>
                              <w:t>必修（</w:t>
                            </w:r>
                            <w:r>
                              <w:rPr>
                                <w:rFonts w:hint="eastAsia"/>
                                <w:lang w:val="en-US" w:eastAsia="zh-CN"/>
                              </w:rPr>
                              <w:t>49</w:t>
                            </w:r>
                            <w:r>
                              <w:t>学分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4pt;margin-top:3.95pt;height:39.1pt;width:52.65pt;z-index:251665408;mso-width-relative:page;mso-height-relative:page;" fillcolor="#FFFFFF [3201]" filled="t" stroked="t" coordsize="21600,21600" o:gfxdata="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wXXzvVAAAACAEA&#10;AA8AAAAAAAAAAQAgAAAAIgAAAGRycy9kb3ducmV2LnhtbFBLAQIUABQAAAAIAIdO4kAPXx0zVgIA&#10;ALYEAAAOAAAAAAAAAAEAIAAAACQBAABkcnMvZTJvRG9jLnhtbFBLBQYAAAAABgAGAFkBAADsBQAA&#10;AAA=&#10;">
                <v:fill on="t" focussize="0,0"/>
                <v:stroke weight="0.5pt" color="#000000" joinstyle="round"/>
                <v:imagedata o:title=""/>
                <o:lock v:ext="edit" aspectratio="f"/>
                <v:textbox>
                  <w:txbxContent>
                    <w:p>
                      <w:r>
                        <w:rPr>
                          <w:rFonts w:hint="eastAsia"/>
                        </w:rPr>
                        <w:t>必修（</w:t>
                      </w:r>
                      <w:r>
                        <w:rPr>
                          <w:rFonts w:hint="eastAsia"/>
                          <w:lang w:val="en-US" w:eastAsia="zh-CN"/>
                        </w:rPr>
                        <w:t>49</w:t>
                      </w:r>
                      <w:r>
                        <w:t>学分</w:t>
                      </w:r>
                      <w:r>
                        <w:rPr>
                          <w:rFonts w:hint="eastAsia"/>
                        </w:rPr>
                        <w:t>）</w:t>
                      </w:r>
                    </w:p>
                  </w:txbxContent>
                </v:textbox>
              </v:shap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1346200</wp:posOffset>
                </wp:positionH>
                <wp:positionV relativeFrom="paragraph">
                  <wp:posOffset>279400</wp:posOffset>
                </wp:positionV>
                <wp:extent cx="290195" cy="5080"/>
                <wp:effectExtent l="0" t="0" r="34290" b="33655"/>
                <wp:wrapNone/>
                <wp:docPr id="19" name="直接连接符 19"/>
                <wp:cNvGraphicFramePr/>
                <a:graphic xmlns:a="http://schemas.openxmlformats.org/drawingml/2006/main">
                  <a:graphicData uri="http://schemas.microsoft.com/office/word/2010/wordprocessingShape">
                    <wps:wsp>
                      <wps:cNvCnPr/>
                      <wps:spPr>
                        <a:xfrm flipV="1">
                          <a:off x="0" y="0"/>
                          <a:ext cx="290051" cy="49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6pt;margin-top:22pt;height:0.4pt;width:22.85pt;z-index:251674624;mso-width-relative:page;mso-height-relative:page;" filled="f" stroked="t" coordsize="21600,21600" o:gfxdata="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GcZtvaAAAACQEAAA8AAAAAAAAAAQAgAAAAIgAAAGRycy9kb3ducmV2LnhtbFBL&#10;AQIUABQAAAAIAIdO4kDDs5BX9AEAAL8DAAAOAAAAAAAAAAEAIAAAACkBAABkcnMvZTJvRG9jLnht&#10;bFBLBQYAAAAABgAGAFkBAACPBQAAAAA=&#10;">
                <v:fill on="f" focussize="0,0"/>
                <v:stroke weight="0.5pt" color="#5B9BD5 [3204]" miterlimit="8" joinstyle="miter"/>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836295</wp:posOffset>
                </wp:positionH>
                <wp:positionV relativeFrom="paragraph">
                  <wp:posOffset>29845</wp:posOffset>
                </wp:positionV>
                <wp:extent cx="496570" cy="914400"/>
                <wp:effectExtent l="0" t="0" r="18415" b="15875"/>
                <wp:wrapNone/>
                <wp:docPr id="4" name="文本框 4"/>
                <wp:cNvGraphicFramePr/>
                <a:graphic xmlns:a="http://schemas.openxmlformats.org/drawingml/2006/main">
                  <a:graphicData uri="http://schemas.microsoft.com/office/word/2010/wordprocessingShape">
                    <wps:wsp>
                      <wps:cNvSpPr txBox="1"/>
                      <wps:spPr>
                        <a:xfrm>
                          <a:off x="0" y="0"/>
                          <a:ext cx="496447" cy="914400"/>
                        </a:xfrm>
                        <a:prstGeom prst="rect">
                          <a:avLst/>
                        </a:prstGeom>
                        <a:solidFill>
                          <a:schemeClr val="lt1"/>
                        </a:solidFill>
                        <a:ln w="6350">
                          <a:solidFill>
                            <a:prstClr val="black"/>
                          </a:solidFill>
                        </a:ln>
                      </wps:spPr>
                      <wps:txbx>
                        <w:txbxContent>
                          <w:p>
                            <w:pPr>
                              <w:rPr>
                                <w:sz w:val="24"/>
                              </w:rPr>
                            </w:pPr>
                            <w:r>
                              <w:rPr>
                                <w:rFonts w:hint="eastAsia"/>
                                <w:sz w:val="24"/>
                              </w:rPr>
                              <w:t>专业课</w:t>
                            </w:r>
                          </w:p>
                        </w:txbxContent>
                      </wps:txbx>
                      <wps:bodyPr rot="0" spcFirstLastPara="0" vertOverflow="overflow" horzOverflow="overflow" vert="eaVert"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85pt;margin-top:2.35pt;height:72pt;width:39.1pt;mso-wrap-style:none;z-index:251662336;mso-width-relative:page;mso-height-relative:page;" fillcolor="#FFFFFF [3201]" filled="t" stroked="t" coordsize="21600,21600" o:gfxdata="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7Gk&#10;AtoAAAAJAQAADwAAAAAAAAABACAAAAAiAAAAZHJzL2Rvd25yZXYueG1sUEsBAhQAFAAAAAgAh07i&#10;QFZdcxxZAgAAtgQAAA4AAAAAAAAAAQAgAAAAKQEAAGRycy9lMm9Eb2MueG1sUEsFBgAAAAAGAAYA&#10;WQEAAPQFAAAAAA==&#10;">
                <v:fill on="t" focussize="0,0"/>
                <v:stroke weight="0.5pt" color="#000000" joinstyle="round"/>
                <v:imagedata o:title=""/>
                <o:lock v:ext="edit" aspectratio="f"/>
                <v:textbox style="layout-flow:vertical-ideographic;">
                  <w:txbxContent>
                    <w:p>
                      <w:pPr>
                        <w:rPr>
                          <w:sz w:val="24"/>
                        </w:rPr>
                      </w:pPr>
                      <w:r>
                        <w:rPr>
                          <w:rFonts w:hint="eastAsia"/>
                          <w:sz w:val="24"/>
                        </w:rPr>
                        <w:t>专业课</w:t>
                      </w:r>
                    </w:p>
                  </w:txbxContent>
                </v:textbox>
              </v:shape>
            </w:pict>
          </mc:Fallback>
        </mc:AlternateConten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446405</wp:posOffset>
                </wp:positionH>
                <wp:positionV relativeFrom="paragraph">
                  <wp:posOffset>5080</wp:posOffset>
                </wp:positionV>
                <wp:extent cx="373380" cy="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3736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5.15pt;margin-top:0.4pt;height:0pt;width:29.4pt;z-index:251671552;mso-width-relative:page;mso-height-relative:page;" filled="f" stroked="t" coordsize="21600,21600" o:gfxdata="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Bp1XLTAAAABAEAAA8AAAAAAAAAAQAgAAAAIgAAAGRycy9kb3ducmV2LnhtbFBLAQIUABQAAAAI&#10;AIdO4kDAIjI48gEAALwDAAAOAAAAAAAAAAEAIAAAACIBAABkcnMvZTJvRG9jLnhtbFBLBQYAAAAA&#10;BgAGAFkBAACGBQAAAAA=&#10;">
                <v:fill on="f" focussize="0,0"/>
                <v:stroke weight="0.5pt" color="#5B9BD5 [3204]" miterlimit="8" joinstyle="miter"/>
                <v:imagedata o:title=""/>
                <o:lock v:ext="edit" aspectratio="f"/>
              </v:line>
            </w:pict>
          </mc:Fallback>
        </mc:AlternateContent>
      </w:r>
    </w:p>
    <w:p>
      <w:pPr>
        <w:spacing w:line="440" w:lineRule="exact"/>
        <w:ind w:firstLine="480" w:firstLineChars="200"/>
        <w:rPr>
          <w:rFonts w:ascii="宋体" w:hAnsi="宋体"/>
          <w:color w:val="000000" w:themeColor="text1"/>
          <w:sz w:val="24"/>
          <w14:textFill>
            <w14:solidFill>
              <w14:schemeClr w14:val="tx1"/>
            </w14:solidFill>
          </w14:textFill>
        </w:rPr>
      </w:pPr>
    </w:p>
    <w:p>
      <w:pPr>
        <w:spacing w:line="440" w:lineRule="exact"/>
        <w:ind w:firstLine="480" w:firstLineChars="200"/>
        <w:rPr>
          <w:rFonts w:ascii="宋体" w:hAnsi="宋体"/>
          <w:color w:val="000000" w:themeColor="text1"/>
          <w:sz w:val="24"/>
          <w14:textFill>
            <w14:solidFill>
              <w14:schemeClr w14:val="tx1"/>
            </w14:solidFill>
          </w14:textFill>
        </w:rPr>
      </w:pP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983615</wp:posOffset>
                </wp:positionH>
                <wp:positionV relativeFrom="paragraph">
                  <wp:posOffset>21590</wp:posOffset>
                </wp:positionV>
                <wp:extent cx="466725" cy="914400"/>
                <wp:effectExtent l="0" t="0" r="28575" b="15875"/>
                <wp:wrapNone/>
                <wp:docPr id="5" name="文本框 5"/>
                <wp:cNvGraphicFramePr/>
                <a:graphic xmlns:a="http://schemas.openxmlformats.org/drawingml/2006/main">
                  <a:graphicData uri="http://schemas.microsoft.com/office/word/2010/wordprocessingShape">
                    <wps:wsp>
                      <wps:cNvSpPr txBox="1"/>
                      <wps:spPr>
                        <a:xfrm>
                          <a:off x="0" y="0"/>
                          <a:ext cx="466787" cy="914400"/>
                        </a:xfrm>
                        <a:prstGeom prst="rect">
                          <a:avLst/>
                        </a:prstGeom>
                        <a:solidFill>
                          <a:schemeClr val="lt1"/>
                        </a:solidFill>
                        <a:ln w="6350">
                          <a:solidFill>
                            <a:prstClr val="black"/>
                          </a:solidFill>
                        </a:ln>
                      </wps:spPr>
                      <wps:txbx>
                        <w:txbxContent>
                          <w:p>
                            <w:pPr>
                              <w:jc w:val="distribute"/>
                              <w:rPr>
                                <w:rFonts w:hint="eastAsia"/>
                              </w:rPr>
                            </w:pPr>
                            <w:r>
                              <w:rPr>
                                <w:rFonts w:hint="eastAsia"/>
                              </w:rPr>
                              <w:t>职业能力拓展课</w:t>
                            </w:r>
                          </w:p>
                        </w:txbxContent>
                      </wps:txbx>
                      <wps:bodyPr rot="0" spcFirstLastPara="0" vertOverflow="overflow" horzOverflow="overflow" vert="eaVert"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45pt;margin-top:1.7pt;height:72pt;width:36.75pt;mso-wrap-style:none;z-index:251663360;mso-width-relative:page;mso-height-relative:page;" fillcolor="#FFFFFF [3201]" filled="t" stroked="t" coordsize="21600,21600" o:gfxdata="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G&#10;bdkAAAAJAQAADwAAAAAAAAABACAAAAAiAAAAZHJzL2Rvd25yZXYueG1sUEsBAhQAFAAAAAgAh07i&#10;QDRKCChaAgAAtgQAAA4AAAAAAAAAAQAgAAAAKAEAAGRycy9lMm9Eb2MueG1sUEsFBgAAAAAGAAYA&#10;WQEAAPQFAAAAAA==&#10;">
                <v:fill on="t" focussize="0,0"/>
                <v:stroke weight="0.5pt" color="#000000" joinstyle="round"/>
                <v:imagedata o:title=""/>
                <o:lock v:ext="edit" aspectratio="f"/>
                <v:textbox style="layout-flow:vertical-ideographic;">
                  <w:txbxContent>
                    <w:p>
                      <w:pPr>
                        <w:jc w:val="distribute"/>
                        <w:rPr>
                          <w:rFonts w:hint="eastAsia"/>
                        </w:rPr>
                      </w:pPr>
                      <w:r>
                        <w:rPr>
                          <w:rFonts w:hint="eastAsia"/>
                        </w:rPr>
                        <w:t>职业能力拓展课</w:t>
                      </w:r>
                    </w:p>
                  </w:txbxContent>
                </v:textbox>
              </v:shap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1806575</wp:posOffset>
                </wp:positionH>
                <wp:positionV relativeFrom="paragraph">
                  <wp:posOffset>120015</wp:posOffset>
                </wp:positionV>
                <wp:extent cx="540385" cy="717550"/>
                <wp:effectExtent l="0" t="0" r="12700" b="25400"/>
                <wp:wrapNone/>
                <wp:docPr id="9" name="文本框 9"/>
                <wp:cNvGraphicFramePr/>
                <a:graphic xmlns:a="http://schemas.openxmlformats.org/drawingml/2006/main">
                  <a:graphicData uri="http://schemas.microsoft.com/office/word/2010/wordprocessingShape">
                    <wps:wsp>
                      <wps:cNvSpPr txBox="1"/>
                      <wps:spPr>
                        <a:xfrm>
                          <a:off x="0" y="0"/>
                          <a:ext cx="540242" cy="717755"/>
                        </a:xfrm>
                        <a:prstGeom prst="rect">
                          <a:avLst/>
                        </a:prstGeom>
                        <a:solidFill>
                          <a:schemeClr val="lt1"/>
                        </a:solidFill>
                        <a:ln w="6350">
                          <a:solidFill>
                            <a:prstClr val="black"/>
                          </a:solidFill>
                        </a:ln>
                      </wps:spPr>
                      <wps:txbx>
                        <w:txbxContent>
                          <w:p>
                            <w:r>
                              <w:rPr>
                                <w:rFonts w:hint="eastAsia"/>
                              </w:rPr>
                              <w:t>必修（</w:t>
                            </w:r>
                            <w:r>
                              <w:rPr>
                                <w:rFonts w:hint="eastAsia"/>
                                <w:lang w:val="en-US" w:eastAsia="zh-CN"/>
                              </w:rPr>
                              <w:t>15</w:t>
                            </w:r>
                            <w:r>
                              <w:t>学分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25pt;margin-top:9.45pt;height:56.5pt;width:42.55pt;z-index:251666432;mso-width-relative:page;mso-height-relative:page;" fillcolor="#FFFFFF [3201]" filled="t" stroked="t" coordsize="21600,21600" o:gfxdata="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LhZ+nXAAAA&#10;CgEAAA8AAAAAAAAAAQAgAAAAIgAAAGRycy9kb3ducmV2LnhtbFBLAQIUABQAAAAIAIdO4kBJvW2J&#10;VwIAALYEAAAOAAAAAAAAAAEAIAAAACYBAABkcnMvZTJvRG9jLnhtbFBLBQYAAAAABgAGAFkBAADv&#10;BQAAAAA=&#10;">
                <v:fill on="t" focussize="0,0"/>
                <v:stroke weight="0.5pt" color="#000000" joinstyle="round"/>
                <v:imagedata o:title=""/>
                <o:lock v:ext="edit" aspectratio="f"/>
                <v:textbox>
                  <w:txbxContent>
                    <w:p>
                      <w:r>
                        <w:rPr>
                          <w:rFonts w:hint="eastAsia"/>
                        </w:rPr>
                        <w:t>必修（</w:t>
                      </w:r>
                      <w:r>
                        <w:rPr>
                          <w:rFonts w:hint="eastAsia"/>
                          <w:lang w:val="en-US" w:eastAsia="zh-CN"/>
                        </w:rPr>
                        <w:t>15</w:t>
                      </w:r>
                      <w:r>
                        <w:t>学分</w:t>
                      </w:r>
                      <w:r>
                        <w:rPr>
                          <w:rFonts w:hint="eastAsia"/>
                        </w:rPr>
                        <w:t>）</w:t>
                      </w:r>
                    </w:p>
                  </w:txbxContent>
                </v:textbox>
              </v:shap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margin">
                  <wp:posOffset>2613660</wp:posOffset>
                </wp:positionH>
                <wp:positionV relativeFrom="paragraph">
                  <wp:posOffset>164465</wp:posOffset>
                </wp:positionV>
                <wp:extent cx="2590800" cy="772160"/>
                <wp:effectExtent l="4445" t="4445" r="8255" b="10795"/>
                <wp:wrapNone/>
                <wp:docPr id="26" name="文本框 26"/>
                <wp:cNvGraphicFramePr/>
                <a:graphic xmlns:a="http://schemas.openxmlformats.org/drawingml/2006/main">
                  <a:graphicData uri="http://schemas.microsoft.com/office/word/2010/wordprocessingShape">
                    <wps:wsp>
                      <wps:cNvSpPr txBox="1"/>
                      <wps:spPr>
                        <a:xfrm>
                          <a:off x="0" y="0"/>
                          <a:ext cx="2590800" cy="772160"/>
                        </a:xfrm>
                        <a:prstGeom prst="rect">
                          <a:avLst/>
                        </a:prstGeom>
                        <a:solidFill>
                          <a:schemeClr val="lt1"/>
                        </a:solidFill>
                        <a:ln w="6350">
                          <a:solidFill>
                            <a:prstClr val="black"/>
                          </a:solidFill>
                        </a:ln>
                      </wps:spPr>
                      <wps:txbx>
                        <w:txbxContent>
                          <w:p>
                            <w:pPr>
                              <w:pStyle w:val="12"/>
                              <w:numPr>
                                <w:ilvl w:val="0"/>
                                <w:numId w:val="0"/>
                              </w:numPr>
                              <w:ind w:leftChars="0"/>
                            </w:pPr>
                            <w:r>
                              <w:rPr>
                                <w:rFonts w:hint="eastAsia"/>
                                <w:lang w:val="en-US" w:eastAsia="zh-CN"/>
                              </w:rPr>
                              <w:t>1.</w:t>
                            </w:r>
                            <w:r>
                              <w:t>节庆文化</w:t>
                            </w:r>
                            <w:r>
                              <w:rPr>
                                <w:rFonts w:hint="eastAsia"/>
                              </w:rPr>
                              <w:t>与民俗（</w:t>
                            </w:r>
                            <w:r>
                              <w:rPr>
                                <w:rFonts w:hint="eastAsia"/>
                                <w:lang w:val="en-US" w:eastAsia="zh-CN"/>
                              </w:rPr>
                              <w:t>5</w:t>
                            </w:r>
                            <w:r>
                              <w:t>学分</w:t>
                            </w:r>
                            <w:r>
                              <w:rPr>
                                <w:rFonts w:hint="eastAsia"/>
                              </w:rPr>
                              <w:t>、考查）</w:t>
                            </w:r>
                          </w:p>
                          <w:p>
                            <w:pPr>
                              <w:pStyle w:val="12"/>
                              <w:numPr>
                                <w:ilvl w:val="0"/>
                                <w:numId w:val="0"/>
                              </w:numPr>
                              <w:ind w:leftChars="0"/>
                            </w:pPr>
                            <w:r>
                              <w:rPr>
                                <w:rFonts w:hint="eastAsia"/>
                                <w:lang w:val="en-US" w:eastAsia="zh-CN"/>
                              </w:rPr>
                              <w:t>2.</w:t>
                            </w:r>
                            <w:r>
                              <w:rPr>
                                <w:rFonts w:hint="eastAsia"/>
                              </w:rPr>
                              <w:t>中国古典诗词（</w:t>
                            </w:r>
                            <w:r>
                              <w:rPr>
                                <w:rFonts w:hint="eastAsia"/>
                                <w:lang w:val="en-US" w:eastAsia="zh-CN"/>
                              </w:rPr>
                              <w:t>5</w:t>
                            </w:r>
                            <w:r>
                              <w:t>学分</w:t>
                            </w:r>
                            <w:r>
                              <w:rPr>
                                <w:rFonts w:hint="eastAsia"/>
                              </w:rPr>
                              <w:t>、考查）</w:t>
                            </w:r>
                          </w:p>
                          <w:p>
                            <w:pPr>
                              <w:pStyle w:val="12"/>
                              <w:numPr>
                                <w:ilvl w:val="0"/>
                                <w:numId w:val="0"/>
                              </w:numPr>
                              <w:ind w:leftChars="0"/>
                            </w:pPr>
                            <w:r>
                              <w:rPr>
                                <w:rFonts w:hint="eastAsia"/>
                                <w:lang w:val="en-US" w:eastAsia="zh-CN"/>
                              </w:rPr>
                              <w:t>3.</w:t>
                            </w:r>
                            <w:r>
                              <w:rPr>
                                <w:rFonts w:hint="eastAsia"/>
                              </w:rPr>
                              <w:t>公共关系与人际交往能力（</w:t>
                            </w:r>
                            <w:r>
                              <w:rPr>
                                <w:rFonts w:hint="eastAsia"/>
                                <w:lang w:val="en-US" w:eastAsia="zh-CN"/>
                              </w:rPr>
                              <w:t>5</w:t>
                            </w:r>
                            <w:r>
                              <w:t>学分</w:t>
                            </w:r>
                            <w:r>
                              <w:rPr>
                                <w:rFonts w:hint="eastAsia"/>
                              </w:rPr>
                              <w:t>、考查）</w:t>
                            </w:r>
                          </w:p>
                          <w:p>
                            <w:pPr>
                              <w:pStyle w:val="12"/>
                              <w:numPr>
                                <w:ilvl w:val="0"/>
                                <w:numId w:val="0"/>
                              </w:numPr>
                              <w:ind w:leftChars="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8pt;margin-top:12.95pt;height:60.8pt;width:204pt;mso-position-horizontal-relative:margin;z-index:251679744;mso-width-relative:page;mso-height-relative:page;" fillcolor="#FFFFFF [3201]" filled="t" stroked="t" coordsize="21600,21600" o:gfxdata="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02E/&#10;+tcAAAAKAQAADwAAAAAAAAABACAAAAAiAAAAZHJzL2Rvd25yZXYueG1sUEsBAhQAFAAAAAgAh07i&#10;QOX3oWlcAgAAuQQAAA4AAAAAAAAAAQAgAAAAJgEAAGRycy9lMm9Eb2MueG1sUEsFBgAAAAAGAAYA&#10;WQEAAPQFAAAAAA==&#10;">
                <v:fill on="t" focussize="0,0"/>
                <v:stroke weight="0.5pt" color="#000000" joinstyle="round"/>
                <v:imagedata o:title=""/>
                <o:lock v:ext="edit" aspectratio="f"/>
                <v:textbox>
                  <w:txbxContent>
                    <w:p>
                      <w:pPr>
                        <w:pStyle w:val="12"/>
                        <w:numPr>
                          <w:ilvl w:val="0"/>
                          <w:numId w:val="0"/>
                        </w:numPr>
                        <w:ind w:leftChars="0"/>
                      </w:pPr>
                      <w:r>
                        <w:rPr>
                          <w:rFonts w:hint="eastAsia"/>
                          <w:lang w:val="en-US" w:eastAsia="zh-CN"/>
                        </w:rPr>
                        <w:t>1.</w:t>
                      </w:r>
                      <w:r>
                        <w:t>节庆文化</w:t>
                      </w:r>
                      <w:r>
                        <w:rPr>
                          <w:rFonts w:hint="eastAsia"/>
                        </w:rPr>
                        <w:t>与民俗（</w:t>
                      </w:r>
                      <w:r>
                        <w:rPr>
                          <w:rFonts w:hint="eastAsia"/>
                          <w:lang w:val="en-US" w:eastAsia="zh-CN"/>
                        </w:rPr>
                        <w:t>5</w:t>
                      </w:r>
                      <w:r>
                        <w:t>学分</w:t>
                      </w:r>
                      <w:r>
                        <w:rPr>
                          <w:rFonts w:hint="eastAsia"/>
                        </w:rPr>
                        <w:t>、考查）</w:t>
                      </w:r>
                    </w:p>
                    <w:p>
                      <w:pPr>
                        <w:pStyle w:val="12"/>
                        <w:numPr>
                          <w:ilvl w:val="0"/>
                          <w:numId w:val="0"/>
                        </w:numPr>
                        <w:ind w:leftChars="0"/>
                      </w:pPr>
                      <w:r>
                        <w:rPr>
                          <w:rFonts w:hint="eastAsia"/>
                          <w:lang w:val="en-US" w:eastAsia="zh-CN"/>
                        </w:rPr>
                        <w:t>2.</w:t>
                      </w:r>
                      <w:r>
                        <w:rPr>
                          <w:rFonts w:hint="eastAsia"/>
                        </w:rPr>
                        <w:t>中国古典诗词（</w:t>
                      </w:r>
                      <w:r>
                        <w:rPr>
                          <w:rFonts w:hint="eastAsia"/>
                          <w:lang w:val="en-US" w:eastAsia="zh-CN"/>
                        </w:rPr>
                        <w:t>5</w:t>
                      </w:r>
                      <w:r>
                        <w:t>学分</w:t>
                      </w:r>
                      <w:r>
                        <w:rPr>
                          <w:rFonts w:hint="eastAsia"/>
                        </w:rPr>
                        <w:t>、考查）</w:t>
                      </w:r>
                    </w:p>
                    <w:p>
                      <w:pPr>
                        <w:pStyle w:val="12"/>
                        <w:numPr>
                          <w:ilvl w:val="0"/>
                          <w:numId w:val="0"/>
                        </w:numPr>
                        <w:ind w:leftChars="0"/>
                      </w:pPr>
                      <w:r>
                        <w:rPr>
                          <w:rFonts w:hint="eastAsia"/>
                          <w:lang w:val="en-US" w:eastAsia="zh-CN"/>
                        </w:rPr>
                        <w:t>3.</w:t>
                      </w:r>
                      <w:r>
                        <w:rPr>
                          <w:rFonts w:hint="eastAsia"/>
                        </w:rPr>
                        <w:t>公共关系与人际交往能力（</w:t>
                      </w:r>
                      <w:r>
                        <w:rPr>
                          <w:rFonts w:hint="eastAsia"/>
                          <w:lang w:val="en-US" w:eastAsia="zh-CN"/>
                        </w:rPr>
                        <w:t>5</w:t>
                      </w:r>
                      <w:r>
                        <w:t>学分</w:t>
                      </w:r>
                      <w:r>
                        <w:rPr>
                          <w:rFonts w:hint="eastAsia"/>
                        </w:rPr>
                        <w:t>、考查）</w:t>
                      </w:r>
                    </w:p>
                    <w:p>
                      <w:pPr>
                        <w:pStyle w:val="12"/>
                        <w:numPr>
                          <w:ilvl w:val="0"/>
                          <w:numId w:val="0"/>
                        </w:numPr>
                        <w:ind w:leftChars="0"/>
                      </w:pPr>
                    </w:p>
                  </w:txbxContent>
                </v:textbox>
              </v:shape>
            </w:pict>
          </mc:Fallback>
        </mc:AlternateConten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466725</wp:posOffset>
                </wp:positionH>
                <wp:positionV relativeFrom="paragraph">
                  <wp:posOffset>173990</wp:posOffset>
                </wp:positionV>
                <wp:extent cx="511175" cy="5080"/>
                <wp:effectExtent l="0" t="0" r="22225" b="33655"/>
                <wp:wrapNone/>
                <wp:docPr id="16" name="直接连接符 16"/>
                <wp:cNvGraphicFramePr/>
                <a:graphic xmlns:a="http://schemas.openxmlformats.org/drawingml/2006/main">
                  <a:graphicData uri="http://schemas.microsoft.com/office/word/2010/wordprocessingShape">
                    <wps:wsp>
                      <wps:cNvCnPr/>
                      <wps:spPr>
                        <a:xfrm flipV="1">
                          <a:off x="0" y="0"/>
                          <a:ext cx="511278" cy="49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6.75pt;margin-top:13.7pt;height:0.4pt;width:40.25pt;z-index:251672576;mso-width-relative:page;mso-height-relative:page;" filled="f" stroked="t" coordsize="21600,21600" o:gfxdata="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6ncktkAAAAIAQAADwAAAAAAAAABACAAAAAiAAAAZHJzL2Rvd25yZXYueG1sUEsB&#10;AhQAFAAAAAgAh07iQP2dYnD0AQAAvwMAAA4AAAAAAAAAAQAgAAAAKAEAAGRycy9lMm9Eb2MueG1s&#10;UEsFBgAAAAAGAAYAWQEAAI4FAAAAAA==&#10;">
                <v:fill on="f" focussize="0,0"/>
                <v:stroke weight="0.5pt" color="#5B9BD5 [3204]" miterlimit="8" joinstyle="miter"/>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1450340</wp:posOffset>
                </wp:positionH>
                <wp:positionV relativeFrom="paragraph">
                  <wp:posOffset>199390</wp:posOffset>
                </wp:positionV>
                <wp:extent cx="356235" cy="1270"/>
                <wp:effectExtent l="0" t="0" r="0" b="0"/>
                <wp:wrapNone/>
                <wp:docPr id="20" name="直接连接符 20"/>
                <wp:cNvGraphicFramePr/>
                <a:graphic xmlns:a="http://schemas.openxmlformats.org/drawingml/2006/main">
                  <a:graphicData uri="http://schemas.microsoft.com/office/word/2010/wordprocessingShape">
                    <wps:wsp>
                      <wps:cNvCnPr>
                        <a:endCxn id="9" idx="1"/>
                      </wps:cNvCnPr>
                      <wps:spPr>
                        <a:xfrm flipV="1">
                          <a:off x="0" y="0"/>
                          <a:ext cx="356235"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4.2pt;margin-top:15.7pt;height:0.1pt;width:28.05pt;z-index:251675648;mso-width-relative:page;mso-height-relative:page;" filled="f" stroked="t" coordsize="21600,21600" o:gfxdata="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KPe8g2AAAAAkBAAAPAAAAAAAAAAEAIAAAACIAAABk&#10;cnMvZG93bnJldi54bWxQSwECFAAUAAAACACHTuJAPeGv/AYCAADmAwAADgAAAAAAAAABACAAAAAn&#10;AQAAZHJzL2Uyb0RvYy54bWxQSwUGAAAAAAYABgBZAQAAnwUAAAAA&#10;">
                <v:fill on="f" focussize="0,0"/>
                <v:stroke weight="0.5pt" color="#5B9BD5 [3204]" miterlimit="8" joinstyle="miter"/>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2356485</wp:posOffset>
                </wp:positionH>
                <wp:positionV relativeFrom="paragraph">
                  <wp:posOffset>196850</wp:posOffset>
                </wp:positionV>
                <wp:extent cx="255905" cy="9525"/>
                <wp:effectExtent l="0" t="0" r="30480" b="28575"/>
                <wp:wrapNone/>
                <wp:docPr id="30" name="直接连接符 30"/>
                <wp:cNvGraphicFramePr/>
                <a:graphic xmlns:a="http://schemas.openxmlformats.org/drawingml/2006/main">
                  <a:graphicData uri="http://schemas.microsoft.com/office/word/2010/wordprocessingShape">
                    <wps:wsp>
                      <wps:cNvCnPr/>
                      <wps:spPr>
                        <a:xfrm flipV="1">
                          <a:off x="0" y="0"/>
                          <a:ext cx="255639" cy="98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5.55pt;margin-top:15.5pt;height:0.75pt;width:20.15pt;z-index:251683840;mso-width-relative:page;mso-height-relative:page;" filled="f" stroked="t" coordsize="21600,21600" o:gfxdata="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rIoNtkAAAAJAQAADwAAAAAAAAABACAAAAAiAAAAZHJzL2Rvd25yZXYueG1sUEsB&#10;AhQAFAAAAAgAh07iQB3wyir0AQAAvwMAAA4AAAAAAAAAAQAgAAAAKAEAAGRycy9lMm9Eb2MueG1s&#10;UEsFBgAAAAAGAAYAWQEAAI4FAAAAAA==&#10;">
                <v:fill on="f" focussize="0,0"/>
                <v:stroke weight="0.5pt" color="#5B9BD5 [3204]" miterlimit="8" joinstyle="miter"/>
                <v:imagedata o:title=""/>
                <o:lock v:ext="edit" aspectratio="f"/>
              </v:line>
            </w:pict>
          </mc:Fallback>
        </mc:AlternateContent>
      </w:r>
    </w:p>
    <w:p>
      <w:pPr>
        <w:spacing w:line="440" w:lineRule="exact"/>
        <w:ind w:firstLine="480" w:firstLineChars="200"/>
        <w:rPr>
          <w:rFonts w:ascii="宋体" w:hAnsi="宋体"/>
          <w:color w:val="000000" w:themeColor="text1"/>
          <w:sz w:val="24"/>
          <w14:textFill>
            <w14:solidFill>
              <w14:schemeClr w14:val="tx1"/>
            </w14:solidFill>
          </w14:textFill>
        </w:rPr>
      </w:pP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2647950</wp:posOffset>
                </wp:positionH>
                <wp:positionV relativeFrom="paragraph">
                  <wp:posOffset>218440</wp:posOffset>
                </wp:positionV>
                <wp:extent cx="2561590" cy="914400"/>
                <wp:effectExtent l="0" t="0" r="10795" b="19050"/>
                <wp:wrapNone/>
                <wp:docPr id="27" name="文本框 27"/>
                <wp:cNvGraphicFramePr/>
                <a:graphic xmlns:a="http://schemas.openxmlformats.org/drawingml/2006/main">
                  <a:graphicData uri="http://schemas.microsoft.com/office/word/2010/wordprocessingShape">
                    <wps:wsp>
                      <wps:cNvSpPr txBox="1"/>
                      <wps:spPr>
                        <a:xfrm>
                          <a:off x="0" y="0"/>
                          <a:ext cx="2561303" cy="914400"/>
                        </a:xfrm>
                        <a:prstGeom prst="rect">
                          <a:avLst/>
                        </a:prstGeom>
                        <a:solidFill>
                          <a:schemeClr val="lt1"/>
                        </a:solidFill>
                        <a:ln w="6350">
                          <a:solidFill>
                            <a:prstClr val="black"/>
                          </a:solidFill>
                        </a:ln>
                      </wps:spPr>
                      <wps:txbx>
                        <w:txbxContent>
                          <w:p>
                            <w:pPr>
                              <w:pStyle w:val="12"/>
                              <w:numPr>
                                <w:ilvl w:val="0"/>
                                <w:numId w:val="0"/>
                              </w:numPr>
                              <w:ind w:leftChars="0"/>
                            </w:pPr>
                            <w:r>
                              <w:rPr>
                                <w:rFonts w:hint="eastAsia"/>
                                <w:lang w:val="en-US" w:eastAsia="zh-CN"/>
                              </w:rPr>
                              <w:t>1.</w:t>
                            </w:r>
                            <w:r>
                              <w:rPr>
                                <w:rFonts w:hint="eastAsia"/>
                              </w:rPr>
                              <w:t>计调岗位能力实训（</w:t>
                            </w:r>
                            <w:r>
                              <w:rPr>
                                <w:rFonts w:hint="eastAsia"/>
                                <w:lang w:val="en-US" w:eastAsia="zh-CN"/>
                              </w:rPr>
                              <w:t>2</w:t>
                            </w:r>
                            <w:r>
                              <w:t>学分</w:t>
                            </w:r>
                            <w:r>
                              <w:rPr>
                                <w:rFonts w:hint="eastAsia"/>
                              </w:rPr>
                              <w:t>、考查）</w:t>
                            </w:r>
                          </w:p>
                          <w:p>
                            <w:pPr>
                              <w:pStyle w:val="12"/>
                              <w:numPr>
                                <w:ilvl w:val="0"/>
                                <w:numId w:val="0"/>
                              </w:numPr>
                              <w:ind w:leftChars="0"/>
                            </w:pPr>
                            <w:r>
                              <w:rPr>
                                <w:rFonts w:hint="eastAsia"/>
                                <w:lang w:val="en-US" w:eastAsia="zh-CN"/>
                              </w:rPr>
                              <w:t>2.</w:t>
                            </w:r>
                            <w:r>
                              <w:rPr>
                                <w:rFonts w:hint="eastAsia"/>
                              </w:rPr>
                              <w:t>入学教育（</w:t>
                            </w:r>
                            <w:r>
                              <w:rPr>
                                <w:rFonts w:hint="eastAsia"/>
                                <w:lang w:val="en-US" w:eastAsia="zh-CN"/>
                              </w:rPr>
                              <w:t>1</w:t>
                            </w:r>
                            <w:r>
                              <w:t>学分</w:t>
                            </w:r>
                            <w:r>
                              <w:rPr>
                                <w:rFonts w:hint="eastAsia"/>
                              </w:rPr>
                              <w:t>、考查）</w:t>
                            </w:r>
                          </w:p>
                          <w:p>
                            <w:pPr>
                              <w:pStyle w:val="12"/>
                              <w:numPr>
                                <w:ilvl w:val="0"/>
                                <w:numId w:val="0"/>
                              </w:numPr>
                              <w:ind w:leftChars="0"/>
                            </w:pPr>
                            <w:r>
                              <w:rPr>
                                <w:rFonts w:hint="eastAsia"/>
                                <w:lang w:val="en-US" w:eastAsia="zh-CN"/>
                              </w:rPr>
                              <w:t>3.</w:t>
                            </w:r>
                            <w:r>
                              <w:rPr>
                                <w:rFonts w:hint="eastAsia"/>
                              </w:rPr>
                              <w:t>毕业教育（</w:t>
                            </w:r>
                            <w:r>
                              <w:rPr>
                                <w:rFonts w:hint="eastAsia"/>
                                <w:lang w:val="en-US" w:eastAsia="zh-CN"/>
                              </w:rPr>
                              <w:t>1</w:t>
                            </w:r>
                            <w:r>
                              <w:t>学分</w:t>
                            </w:r>
                            <w:r>
                              <w:rPr>
                                <w:rFonts w:hint="eastAsia"/>
                              </w:rPr>
                              <w:t>、考查）</w:t>
                            </w:r>
                          </w:p>
                          <w:p>
                            <w:pPr>
                              <w:pStyle w:val="12"/>
                              <w:numPr>
                                <w:ilvl w:val="0"/>
                                <w:numId w:val="0"/>
                              </w:numPr>
                              <w:ind w:leftChars="0"/>
                            </w:pPr>
                            <w:r>
                              <w:rPr>
                                <w:rFonts w:hint="eastAsia"/>
                                <w:lang w:val="en-US" w:eastAsia="zh-CN"/>
                              </w:rPr>
                              <w:t>4.</w:t>
                            </w:r>
                            <w:r>
                              <w:rPr>
                                <w:rFonts w:hint="eastAsia"/>
                              </w:rPr>
                              <w:t>毕业实习（</w:t>
                            </w:r>
                            <w:r>
                              <w:rPr>
                                <w:rFonts w:hint="eastAsia"/>
                                <w:lang w:val="en-US" w:eastAsia="zh-CN"/>
                              </w:rPr>
                              <w:t>7.5</w:t>
                            </w:r>
                            <w:r>
                              <w:t>学分</w:t>
                            </w:r>
                            <w:r>
                              <w:rPr>
                                <w:rFonts w:hint="eastAsia"/>
                              </w:rPr>
                              <w:t>、考查）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5pt;margin-top:17.2pt;height:72pt;width:201.7pt;z-index:251680768;mso-width-relative:page;mso-height-relative:page;" fillcolor="#FFFFFF [3201]" filled="t" stroked="t" coordsize="21600,21600" o:gfxdata="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loG/XX&#10;AAAACgEAAA8AAAAAAAAAAQAgAAAAIgAAAGRycy9kb3ducmV2LnhtbFBLAQIUABQAAAAIAIdO4kAc&#10;z5a8WgIAALkEAAAOAAAAAAAAAAEAIAAAACYBAABkcnMvZTJvRG9jLnhtbFBLBQYAAAAABgAGAFkB&#10;AADyBQAAAAA=&#10;">
                <v:fill on="t" focussize="0,0"/>
                <v:stroke weight="0.5pt" color="#000000" joinstyle="round"/>
                <v:imagedata o:title=""/>
                <o:lock v:ext="edit" aspectratio="f"/>
                <v:textbox>
                  <w:txbxContent>
                    <w:p>
                      <w:pPr>
                        <w:pStyle w:val="12"/>
                        <w:numPr>
                          <w:ilvl w:val="0"/>
                          <w:numId w:val="0"/>
                        </w:numPr>
                        <w:ind w:leftChars="0"/>
                      </w:pPr>
                      <w:r>
                        <w:rPr>
                          <w:rFonts w:hint="eastAsia"/>
                          <w:lang w:val="en-US" w:eastAsia="zh-CN"/>
                        </w:rPr>
                        <w:t>1.</w:t>
                      </w:r>
                      <w:r>
                        <w:rPr>
                          <w:rFonts w:hint="eastAsia"/>
                        </w:rPr>
                        <w:t>计调岗位能力实训（</w:t>
                      </w:r>
                      <w:r>
                        <w:rPr>
                          <w:rFonts w:hint="eastAsia"/>
                          <w:lang w:val="en-US" w:eastAsia="zh-CN"/>
                        </w:rPr>
                        <w:t>2</w:t>
                      </w:r>
                      <w:r>
                        <w:t>学分</w:t>
                      </w:r>
                      <w:r>
                        <w:rPr>
                          <w:rFonts w:hint="eastAsia"/>
                        </w:rPr>
                        <w:t>、考查）</w:t>
                      </w:r>
                    </w:p>
                    <w:p>
                      <w:pPr>
                        <w:pStyle w:val="12"/>
                        <w:numPr>
                          <w:ilvl w:val="0"/>
                          <w:numId w:val="0"/>
                        </w:numPr>
                        <w:ind w:leftChars="0"/>
                      </w:pPr>
                      <w:r>
                        <w:rPr>
                          <w:rFonts w:hint="eastAsia"/>
                          <w:lang w:val="en-US" w:eastAsia="zh-CN"/>
                        </w:rPr>
                        <w:t>2.</w:t>
                      </w:r>
                      <w:r>
                        <w:rPr>
                          <w:rFonts w:hint="eastAsia"/>
                        </w:rPr>
                        <w:t>入学教育（</w:t>
                      </w:r>
                      <w:r>
                        <w:rPr>
                          <w:rFonts w:hint="eastAsia"/>
                          <w:lang w:val="en-US" w:eastAsia="zh-CN"/>
                        </w:rPr>
                        <w:t>1</w:t>
                      </w:r>
                      <w:r>
                        <w:t>学分</w:t>
                      </w:r>
                      <w:r>
                        <w:rPr>
                          <w:rFonts w:hint="eastAsia"/>
                        </w:rPr>
                        <w:t>、考查）</w:t>
                      </w:r>
                    </w:p>
                    <w:p>
                      <w:pPr>
                        <w:pStyle w:val="12"/>
                        <w:numPr>
                          <w:ilvl w:val="0"/>
                          <w:numId w:val="0"/>
                        </w:numPr>
                        <w:ind w:leftChars="0"/>
                      </w:pPr>
                      <w:r>
                        <w:rPr>
                          <w:rFonts w:hint="eastAsia"/>
                          <w:lang w:val="en-US" w:eastAsia="zh-CN"/>
                        </w:rPr>
                        <w:t>3.</w:t>
                      </w:r>
                      <w:r>
                        <w:rPr>
                          <w:rFonts w:hint="eastAsia"/>
                        </w:rPr>
                        <w:t>毕业教育（</w:t>
                      </w:r>
                      <w:r>
                        <w:rPr>
                          <w:rFonts w:hint="eastAsia"/>
                          <w:lang w:val="en-US" w:eastAsia="zh-CN"/>
                        </w:rPr>
                        <w:t>1</w:t>
                      </w:r>
                      <w:r>
                        <w:t>学分</w:t>
                      </w:r>
                      <w:r>
                        <w:rPr>
                          <w:rFonts w:hint="eastAsia"/>
                        </w:rPr>
                        <w:t>、考查）</w:t>
                      </w:r>
                    </w:p>
                    <w:p>
                      <w:pPr>
                        <w:pStyle w:val="12"/>
                        <w:numPr>
                          <w:ilvl w:val="0"/>
                          <w:numId w:val="0"/>
                        </w:numPr>
                        <w:ind w:leftChars="0"/>
                      </w:pPr>
                      <w:r>
                        <w:rPr>
                          <w:rFonts w:hint="eastAsia"/>
                          <w:lang w:val="en-US" w:eastAsia="zh-CN"/>
                        </w:rPr>
                        <w:t>4.</w:t>
                      </w:r>
                      <w:r>
                        <w:rPr>
                          <w:rFonts w:hint="eastAsia"/>
                        </w:rPr>
                        <w:t>毕业实习（</w:t>
                      </w:r>
                      <w:r>
                        <w:rPr>
                          <w:rFonts w:hint="eastAsia"/>
                          <w:lang w:val="en-US" w:eastAsia="zh-CN"/>
                        </w:rPr>
                        <w:t>7.5</w:t>
                      </w:r>
                      <w:r>
                        <w:t>学分</w:t>
                      </w:r>
                      <w:r>
                        <w:rPr>
                          <w:rFonts w:hint="eastAsia"/>
                        </w:rPr>
                        <w:t>、考查）</w:t>
                      </w:r>
                    </w:p>
                  </w:txbxContent>
                </v:textbox>
              </v:shape>
            </w:pict>
          </mc:Fallback>
        </mc:AlternateConten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979805</wp:posOffset>
                </wp:positionH>
                <wp:positionV relativeFrom="paragraph">
                  <wp:posOffset>161925</wp:posOffset>
                </wp:positionV>
                <wp:extent cx="624205" cy="626745"/>
                <wp:effectExtent l="4445" t="4445" r="6350" b="16510"/>
                <wp:wrapNone/>
                <wp:docPr id="10" name="文本框 10"/>
                <wp:cNvGraphicFramePr/>
                <a:graphic xmlns:a="http://schemas.openxmlformats.org/drawingml/2006/main">
                  <a:graphicData uri="http://schemas.microsoft.com/office/word/2010/wordprocessingShape">
                    <wps:wsp>
                      <wps:cNvSpPr txBox="1"/>
                      <wps:spPr>
                        <a:xfrm>
                          <a:off x="0" y="0"/>
                          <a:ext cx="624205" cy="626745"/>
                        </a:xfrm>
                        <a:prstGeom prst="rect">
                          <a:avLst/>
                        </a:prstGeom>
                        <a:solidFill>
                          <a:schemeClr val="lt1"/>
                        </a:solidFill>
                        <a:ln w="6350">
                          <a:solidFill>
                            <a:prstClr val="black"/>
                          </a:solidFill>
                        </a:ln>
                      </wps:spPr>
                      <wps:txbx>
                        <w:txbxContent>
                          <w:p>
                            <w:pPr>
                              <w:rPr>
                                <w:rFonts w:hint="eastAsia"/>
                              </w:rPr>
                            </w:pPr>
                            <w:r>
                              <w:rPr>
                                <w:rFonts w:hint="eastAsia"/>
                              </w:rPr>
                              <w:t>实践教学环节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15pt;margin-top:12.75pt;height:49.35pt;width:49.15pt;z-index:251667456;mso-width-relative:page;mso-height-relative:page;" fillcolor="#FFFFFF [3201]" filled="t" stroked="t" coordsize="21600,21600" o:gfxdata="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J6Odl1gAAAAoB&#10;AAAPAAAAAAAAAAEAIAAAACIAAABkcnMvZG93bnJldi54bWxQSwECFAAUAAAACACHTuJA64HMG1YC&#10;AAC4BAAADgAAAAAAAAABACAAAAAlAQAAZHJzL2Uyb0RvYy54bWxQSwUGAAAAAAYABgBZAQAA7QUA&#10;AAAA&#10;">
                <v:fill on="t" focussize="0,0"/>
                <v:stroke weight="0.5pt" color="#000000" joinstyle="round"/>
                <v:imagedata o:title=""/>
                <o:lock v:ext="edit" aspectratio="f"/>
                <v:textbox>
                  <w:txbxContent>
                    <w:p>
                      <w:pPr>
                        <w:rPr>
                          <w:rFonts w:hint="eastAsia"/>
                        </w:rPr>
                      </w:pPr>
                      <w:r>
                        <w:rPr>
                          <w:rFonts w:hint="eastAsia"/>
                        </w:rPr>
                        <w:t>实践教学环节</w:t>
                      </w:r>
                    </w:p>
                  </w:txbxContent>
                </v:textbox>
              </v:shap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1863725</wp:posOffset>
                </wp:positionH>
                <wp:positionV relativeFrom="paragraph">
                  <wp:posOffset>88265</wp:posOffset>
                </wp:positionV>
                <wp:extent cx="540385" cy="717550"/>
                <wp:effectExtent l="4445" t="4445" r="13970" b="14605"/>
                <wp:wrapNone/>
                <wp:docPr id="12" name="文本框 12"/>
                <wp:cNvGraphicFramePr/>
                <a:graphic xmlns:a="http://schemas.openxmlformats.org/drawingml/2006/main">
                  <a:graphicData uri="http://schemas.microsoft.com/office/word/2010/wordprocessingShape">
                    <wps:wsp>
                      <wps:cNvSpPr txBox="1"/>
                      <wps:spPr>
                        <a:xfrm>
                          <a:off x="0" y="0"/>
                          <a:ext cx="540385" cy="717550"/>
                        </a:xfrm>
                        <a:prstGeom prst="rect">
                          <a:avLst/>
                        </a:prstGeom>
                        <a:solidFill>
                          <a:schemeClr val="lt1"/>
                        </a:solidFill>
                        <a:ln w="6350">
                          <a:solidFill>
                            <a:prstClr val="black"/>
                          </a:solidFill>
                        </a:ln>
                      </wps:spPr>
                      <wps:txbx>
                        <w:txbxContent>
                          <w:p>
                            <w:r>
                              <w:rPr>
                                <w:rFonts w:hint="eastAsia"/>
                              </w:rPr>
                              <w:t>必修（</w:t>
                            </w:r>
                            <w:r>
                              <w:rPr>
                                <w:rFonts w:hint="eastAsia"/>
                                <w:lang w:val="en-US" w:eastAsia="zh-CN"/>
                              </w:rPr>
                              <w:t>11.5</w:t>
                            </w:r>
                            <w:r>
                              <w:t>学分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75pt;margin-top:6.95pt;height:56.5pt;width:42.55pt;z-index:251685888;mso-width-relative:page;mso-height-relative:page;" fillcolor="#FFFFFF [3201]" filled="t" stroked="t" coordsize="21600,21600" o:gfxdata="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2P/1gAA&#10;AAoBAAAPAAAAAAAAAAEAIAAAACIAAABkcnMvZG93bnJldi54bWxQSwECFAAUAAAACACHTuJAhuXZ&#10;JlkCAAC4BAAADgAAAAAAAAABACAAAAAlAQAAZHJzL2Uyb0RvYy54bWxQSwUGAAAAAAYABgBZAQAA&#10;8AUAAAAA&#10;">
                <v:fill on="t" focussize="0,0"/>
                <v:stroke weight="0.5pt" color="#000000" joinstyle="round"/>
                <v:imagedata o:title=""/>
                <o:lock v:ext="edit" aspectratio="f"/>
                <v:textbox>
                  <w:txbxContent>
                    <w:p>
                      <w:r>
                        <w:rPr>
                          <w:rFonts w:hint="eastAsia"/>
                        </w:rPr>
                        <w:t>必修（</w:t>
                      </w:r>
                      <w:r>
                        <w:rPr>
                          <w:rFonts w:hint="eastAsia"/>
                          <w:lang w:val="en-US" w:eastAsia="zh-CN"/>
                        </w:rPr>
                        <w:t>11.5</w:t>
                      </w:r>
                      <w:r>
                        <w:t>学分</w:t>
                      </w:r>
                      <w:r>
                        <w:rPr>
                          <w:rFonts w:hint="eastAsia"/>
                        </w:rPr>
                        <w:t>）</w:t>
                      </w:r>
                    </w:p>
                  </w:txbxContent>
                </v:textbox>
              </v:shape>
            </w:pict>
          </mc:Fallback>
        </mc:AlternateConten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1564640</wp:posOffset>
                </wp:positionH>
                <wp:positionV relativeFrom="paragraph">
                  <wp:posOffset>121285</wp:posOffset>
                </wp:positionV>
                <wp:extent cx="311785" cy="825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311785"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3.2pt;margin-top:9.55pt;height:0.65pt;width:24.55pt;z-index:251684864;mso-width-relative:page;mso-height-relative:page;" filled="f" stroked="t" coordsize="21600,21600" o:gfxdata="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9plszZAAAACQEAAA8AAAAAAAAAAQAgAAAAIgAAAGRycy9kb3ducmV2LnhtbFBLAQIUABQAAAAI&#10;AIdO4kAryMsI7AEAALUDAAAOAAAAAAAAAAEAIAAAACgBAABkcnMvZTJvRG9jLnhtbFBLBQYAAAAA&#10;BgAGAFkBAACGBQAAAAA=&#10;">
                <v:fill on="f" focussize="0,0"/>
                <v:stroke weight="0.5pt" color="#5B9BD5 [3204]" miterlimit="8" joinstyle="miter"/>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2404110</wp:posOffset>
                </wp:positionH>
                <wp:positionV relativeFrom="paragraph">
                  <wp:posOffset>167640</wp:posOffset>
                </wp:positionV>
                <wp:extent cx="233680" cy="1270"/>
                <wp:effectExtent l="0" t="0" r="0" b="0"/>
                <wp:wrapNone/>
                <wp:docPr id="18" name="直接连接符 18"/>
                <wp:cNvGraphicFramePr/>
                <a:graphic xmlns:a="http://schemas.openxmlformats.org/drawingml/2006/main">
                  <a:graphicData uri="http://schemas.microsoft.com/office/word/2010/wordprocessingShape">
                    <wps:wsp>
                      <wps:cNvCnPr>
                        <a:stCxn id="12" idx="3"/>
                      </wps:cNvCnPr>
                      <wps:spPr>
                        <a:xfrm>
                          <a:off x="0" y="0"/>
                          <a:ext cx="233680"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9.3pt;margin-top:13.2pt;height:0.1pt;width:18.4pt;z-index:251686912;mso-width-relative:page;mso-height-relative:page;" filled="f" stroked="t" coordsize="21600,21600" o:gfxdata="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VVMo9kAAAAJAQAADwAAAAAAAAABACAAAAAiAAAAZHJzL2Rvd25y&#10;ZXYueG1sUEsBAhQAFAAAAAgAh07iQABtJwb9AQAA3AMAAA4AAAAAAAAAAQAgAAAAKAEAAGRycy9l&#10;Mm9Eb2MueG1sUEsFBgAAAAAGAAYAWQEAAJcFAAAAAA==&#10;">
                <v:fill on="f" focussize="0,0"/>
                <v:stroke weight="0.5pt" color="#5B9BD5 [3204]" miterlimit="8" joinstyle="miter"/>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462915</wp:posOffset>
                </wp:positionH>
                <wp:positionV relativeFrom="paragraph">
                  <wp:posOffset>241300</wp:posOffset>
                </wp:positionV>
                <wp:extent cx="542925" cy="10160"/>
                <wp:effectExtent l="0" t="4445" r="3175" b="10795"/>
                <wp:wrapNone/>
                <wp:docPr id="23" name="直接连接符 23"/>
                <wp:cNvGraphicFramePr/>
                <a:graphic xmlns:a="http://schemas.openxmlformats.org/drawingml/2006/main">
                  <a:graphicData uri="http://schemas.microsoft.com/office/word/2010/wordprocessingShape">
                    <wps:wsp>
                      <wps:cNvCnPr/>
                      <wps:spPr>
                        <a:xfrm>
                          <a:off x="0" y="0"/>
                          <a:ext cx="542925"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45pt;margin-top:19pt;height:0.8pt;width:42.75pt;z-index:251676672;mso-width-relative:page;mso-height-relative:page;" filled="f" stroked="t" coordsize="21600,21600" o:gfxdata="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GX1xHZAAAACAEAAA8AAAAAAAAAAQAgAAAAIgAAAGRycy9kb3ducmV2LnhtbFBLAQIUABQA&#10;AAAIAIdO4kA6j4x/7wEAALYDAAAOAAAAAAAAAAEAIAAAACgBAABkcnMvZTJvRG9jLnhtbFBLBQYA&#10;AAAABgAGAFkBAACJBQAAAAA=&#10;">
                <v:fill on="f" focussize="0,0"/>
                <v:stroke weight="0.5pt" color="#5B9BD5 [3204]" miterlimit="8" joinstyle="miter"/>
                <v:imagedata o:title=""/>
                <o:lock v:ext="edit" aspectratio="f"/>
              </v:line>
            </w:pict>
          </mc:Fallback>
        </mc:AlternateContent>
      </w:r>
    </w:p>
    <w:p>
      <w:pPr>
        <w:spacing w:line="440" w:lineRule="exact"/>
        <w:ind w:firstLine="600" w:firstLineChars="250"/>
        <w:rPr>
          <w:rFonts w:hint="eastAsia" w:ascii="宋体" w:hAnsi="宋体"/>
          <w:color w:val="000000" w:themeColor="text1"/>
          <w:sz w:val="24"/>
          <w14:textFill>
            <w14:solidFill>
              <w14:schemeClr w14:val="tx1"/>
            </w14:solidFill>
          </w14:textFill>
        </w:rPr>
      </w:pPr>
    </w:p>
    <w:p>
      <w:pPr>
        <w:spacing w:line="44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（二）核心课程</w:t>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旅游政策法规：树立正确的旅游从业法律意识 ，提高学生依法分析问题、解决旅游纠纷的能力。依法治国篇，作为公民应该懂的最基本的法律常识。政策篇：熟悉行业的发展前景，把握行业发展动态。法律法规篇是旅游从业人员有义务应懂的法律法规。</w:t>
      </w:r>
      <w:r>
        <w:rPr>
          <w:rFonts w:hint="eastAsia" w:ascii="宋体" w:hAnsi="宋体" w:cs="宋体"/>
          <w:color w:val="000000" w:themeColor="text1"/>
          <w:sz w:val="24"/>
          <w14:textFill>
            <w14:solidFill>
              <w14:schemeClr w14:val="tx1"/>
            </w14:solidFill>
          </w14:textFill>
        </w:rPr>
        <w:tab/>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全国导游知识：健全导游文史、 民族民俗、宗教、 旅游资源、饮食文化、风物特产、古建筑及园林文化、客源国等知识能力。掌握中国文史概况、中国民族民俗</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四大宗教、旅游资源</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饮食文化、风物特产、中国古代建筑及园林文化、客源国概况等的相关知识。</w:t>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导游业务：熟悉导游服务工作程序，熟悉导游服务中涉及的相关专业知识，掌握导游工作的规范及导游的基本方法和技能，掌握导游服务中常见的问题和事故的处理方法。</w:t>
      </w:r>
    </w:p>
    <w:p>
      <w:pPr>
        <w:snapToGrid w:val="0"/>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旅行社经营管理：培养旅行社各部门经营运作管理综合能力</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，旅行社产品开发管理，旅行社接待业务管理，旅行社营销业务管理，旅行社人力资源管理，旅行社财务管理的能力。</w:t>
      </w:r>
    </w:p>
    <w:p>
      <w:pPr>
        <w:snapToGrid w:val="0"/>
        <w:spacing w:line="440" w:lineRule="exact"/>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5.旅游市场营销：理解市场营销的基本概念，能进行旅游市场环境分析、旅游市场购买行为分析、旅游市场调查、旅游市场细分、目标市场选择与定位、4P营销组合等内容。</w:t>
      </w:r>
    </w:p>
    <w:p>
      <w:pPr>
        <w:snapToGrid w:val="0"/>
        <w:spacing w:line="440" w:lineRule="exact"/>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6.旅游电子商务：掌握旅游电子商务的基础概念，了解旅游电子商务的基本技术和要求，以及所处的社会和法律环境,全面了解并熟悉饭店、旅行社、景区以及旅游管理部门旅游电子商务应用的基本内容。</w:t>
      </w:r>
    </w:p>
    <w:p>
      <w:pPr>
        <w:snapToGrid w:val="0"/>
        <w:spacing w:line="440" w:lineRule="exact"/>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模拟现场导游</w:t>
      </w:r>
      <w:r>
        <w:rPr>
          <w:rFonts w:hint="eastAsia" w:ascii="宋体" w:hAnsi="宋体" w:cs="宋体"/>
          <w:color w:val="000000" w:themeColor="text1"/>
          <w:sz w:val="24"/>
          <w:lang w:eastAsia="zh-CN"/>
          <w14:textFill>
            <w14:solidFill>
              <w14:schemeClr w14:val="tx1"/>
            </w14:solidFill>
          </w14:textFill>
        </w:rPr>
        <w:t>：本课程的主要内容是导游词的创作及运用、导游词的讲解、模拟现场导游带团程序、市容导游以及才艺展示;同时“强化”导游现场讲解的能力与技巧。以导游工作流程为导向，对导游全过程进行了深入细致的解析和操</w:t>
      </w:r>
    </w:p>
    <w:p>
      <w:pPr>
        <w:snapToGrid w:val="0"/>
        <w:spacing w:line="440" w:lineRule="exac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作模拟。</w:t>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出境领队：出境领队服务工作程序有关政策法规、游览过程中领队的服务、紧急情况的处理、带团技巧和禁忌等领队业务相关知识。</w:t>
      </w:r>
    </w:p>
    <w:p>
      <w:pPr>
        <w:spacing w:line="44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四、课程结构及学分比例</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（一）课程结构比例</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课程结构比例见表4。</w:t>
      </w:r>
    </w:p>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表4  课程结构比例表</w:t>
      </w:r>
    </w:p>
    <w:tbl>
      <w:tblPr>
        <w:tblStyle w:val="6"/>
        <w:tblW w:w="8500" w:type="dxa"/>
        <w:tblInd w:w="93" w:type="dxa"/>
        <w:tblLayout w:type="autofit"/>
        <w:tblCellMar>
          <w:top w:w="0" w:type="dxa"/>
          <w:left w:w="108" w:type="dxa"/>
          <w:bottom w:w="0" w:type="dxa"/>
          <w:right w:w="108" w:type="dxa"/>
        </w:tblCellMar>
      </w:tblPr>
      <w:tblGrid>
        <w:gridCol w:w="2140"/>
        <w:gridCol w:w="1480"/>
        <w:gridCol w:w="1080"/>
        <w:gridCol w:w="1360"/>
        <w:gridCol w:w="1360"/>
        <w:gridCol w:w="1080"/>
      </w:tblGrid>
      <w:tr>
        <w:tblPrEx>
          <w:tblCellMar>
            <w:top w:w="0" w:type="dxa"/>
            <w:left w:w="108" w:type="dxa"/>
            <w:bottom w:w="0" w:type="dxa"/>
            <w:right w:w="108" w:type="dxa"/>
          </w:tblCellMar>
        </w:tblPrEx>
        <w:trPr>
          <w:trHeight w:val="285" w:hRule="atLeast"/>
        </w:trPr>
        <w:tc>
          <w:tcPr>
            <w:tcW w:w="2140"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课程类别</w:t>
            </w:r>
          </w:p>
        </w:tc>
        <w:tc>
          <w:tcPr>
            <w:tcW w:w="14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课程模块学时比例 %</w:t>
            </w:r>
          </w:p>
        </w:tc>
        <w:tc>
          <w:tcPr>
            <w:tcW w:w="1080"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学时</w:t>
            </w:r>
          </w:p>
        </w:tc>
        <w:tc>
          <w:tcPr>
            <w:tcW w:w="3800"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学时分配</w:t>
            </w:r>
          </w:p>
        </w:tc>
      </w:tr>
      <w:tr>
        <w:tblPrEx>
          <w:tblCellMar>
            <w:top w:w="0" w:type="dxa"/>
            <w:left w:w="108" w:type="dxa"/>
            <w:bottom w:w="0" w:type="dxa"/>
            <w:right w:w="108" w:type="dxa"/>
          </w:tblCellMar>
        </w:tblPrEx>
        <w:trPr>
          <w:trHeight w:val="285" w:hRule="atLeast"/>
        </w:trPr>
        <w:tc>
          <w:tcPr>
            <w:tcW w:w="2140" w:type="dxa"/>
            <w:vMerge w:val="continue"/>
            <w:tcBorders>
              <w:top w:val="single" w:color="auto" w:sz="8" w:space="0"/>
              <w:left w:val="single" w:color="auto" w:sz="4" w:space="0"/>
              <w:bottom w:val="single" w:color="000000" w:sz="8" w:space="0"/>
              <w:right w:val="single" w:color="auto" w:sz="8"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4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80"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3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线下</w:t>
            </w:r>
          </w:p>
        </w:tc>
        <w:tc>
          <w:tcPr>
            <w:tcW w:w="1360" w:type="dxa"/>
            <w:tcBorders>
              <w:top w:val="nil"/>
              <w:left w:val="nil"/>
              <w:bottom w:val="single" w:color="auto" w:sz="8" w:space="0"/>
              <w:right w:val="nil"/>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实践</w:t>
            </w:r>
          </w:p>
        </w:tc>
        <w:tc>
          <w:tcPr>
            <w:tcW w:w="1080" w:type="dxa"/>
            <w:tcBorders>
              <w:top w:val="single" w:color="auto" w:sz="8" w:space="0"/>
              <w:left w:val="single" w:color="auto" w:sz="8" w:space="0"/>
              <w:bottom w:val="nil"/>
              <w:right w:val="single" w:color="auto" w:sz="8" w:space="0"/>
            </w:tcBorders>
            <w:shd w:val="clear" w:color="auto" w:fill="auto"/>
            <w:noWrap/>
            <w:vAlign w:val="bottom"/>
          </w:tcPr>
          <w:p>
            <w:pPr>
              <w:widowControl/>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线上</w:t>
            </w:r>
            <w:bookmarkStart w:id="1" w:name="_GoBack"/>
            <w:bookmarkEnd w:id="1"/>
          </w:p>
        </w:tc>
      </w:tr>
      <w:tr>
        <w:tblPrEx>
          <w:tblCellMar>
            <w:top w:w="0" w:type="dxa"/>
            <w:left w:w="108" w:type="dxa"/>
            <w:bottom w:w="0" w:type="dxa"/>
            <w:right w:w="108" w:type="dxa"/>
          </w:tblCellMar>
        </w:tblPrEx>
        <w:trPr>
          <w:trHeight w:val="300" w:hRule="atLeast"/>
        </w:trPr>
        <w:tc>
          <w:tcPr>
            <w:tcW w:w="214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公共基础</w:t>
            </w:r>
            <w:r>
              <w:rPr>
                <w:rFonts w:hint="eastAsia" w:ascii="宋体" w:hAnsi="宋体" w:cs="宋体"/>
                <w:color w:val="000000" w:themeColor="text1"/>
                <w:kern w:val="0"/>
                <w:sz w:val="20"/>
                <w:szCs w:val="20"/>
                <w14:textFill>
                  <w14:solidFill>
                    <w14:schemeClr w14:val="tx1"/>
                  </w14:solidFill>
                </w14:textFill>
              </w:rPr>
              <w:t>课</w:t>
            </w:r>
          </w:p>
        </w:tc>
        <w:tc>
          <w:tcPr>
            <w:tcW w:w="14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25</w:t>
            </w:r>
            <w:r>
              <w:rPr>
                <w:rFonts w:hint="eastAsia" w:ascii="宋体" w:hAnsi="宋体" w:cs="宋体"/>
                <w:color w:val="000000" w:themeColor="text1"/>
                <w:kern w:val="0"/>
                <w:sz w:val="20"/>
                <w:szCs w:val="20"/>
                <w14:textFill>
                  <w14:solidFill>
                    <w14:schemeClr w14:val="tx1"/>
                  </w14:solidFill>
                </w14:textFill>
              </w:rPr>
              <w:t>%</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400</w:t>
            </w:r>
          </w:p>
        </w:tc>
        <w:tc>
          <w:tcPr>
            <w:tcW w:w="136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112</w:t>
            </w:r>
          </w:p>
        </w:tc>
        <w:tc>
          <w:tcPr>
            <w:tcW w:w="1360" w:type="dxa"/>
            <w:tcBorders>
              <w:top w:val="nil"/>
              <w:left w:val="nil"/>
              <w:bottom w:val="single" w:color="auto" w:sz="8" w:space="0"/>
              <w:right w:val="nil"/>
            </w:tcBorders>
            <w:shd w:val="clear" w:color="auto" w:fill="auto"/>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16</w:t>
            </w:r>
          </w:p>
        </w:tc>
        <w:tc>
          <w:tcPr>
            <w:tcW w:w="1080" w:type="dxa"/>
            <w:tcBorders>
              <w:top w:val="single" w:color="auto" w:sz="8" w:space="0"/>
              <w:left w:val="single" w:color="auto" w:sz="8" w:space="0"/>
              <w:bottom w:val="single" w:color="auto" w:sz="8" w:space="0"/>
              <w:right w:val="single" w:color="auto" w:sz="8" w:space="0"/>
            </w:tcBorders>
            <w:shd w:val="clear" w:color="auto" w:fill="auto"/>
            <w:noWrap/>
            <w:vAlign w:val="bottom"/>
          </w:tcPr>
          <w:p>
            <w:pPr>
              <w:widowControl/>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272</w:t>
            </w:r>
          </w:p>
        </w:tc>
      </w:tr>
      <w:tr>
        <w:tblPrEx>
          <w:tblCellMar>
            <w:top w:w="0" w:type="dxa"/>
            <w:left w:w="108" w:type="dxa"/>
            <w:bottom w:w="0" w:type="dxa"/>
            <w:right w:w="108" w:type="dxa"/>
          </w:tblCellMar>
        </w:tblPrEx>
        <w:trPr>
          <w:trHeight w:val="300" w:hRule="atLeast"/>
        </w:trPr>
        <w:tc>
          <w:tcPr>
            <w:tcW w:w="214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专业课</w:t>
            </w:r>
            <w:r>
              <w:rPr>
                <w:rFonts w:hint="eastAsia" w:ascii="宋体" w:hAnsi="宋体" w:cs="宋体"/>
                <w:color w:val="000000" w:themeColor="text1"/>
                <w:kern w:val="0"/>
                <w:sz w:val="20"/>
                <w:szCs w:val="20"/>
                <w:lang w:val="en-US" w:eastAsia="zh-CN"/>
                <w14:textFill>
                  <w14:solidFill>
                    <w14:schemeClr w14:val="tx1"/>
                  </w14:solidFill>
                </w14:textFill>
              </w:rPr>
              <w:t>+实践教学环节</w:t>
            </w:r>
          </w:p>
        </w:tc>
        <w:tc>
          <w:tcPr>
            <w:tcW w:w="14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6</w:t>
            </w:r>
            <w:r>
              <w:rPr>
                <w:rFonts w:hint="eastAsia" w:ascii="宋体" w:hAnsi="宋体" w:cs="宋体"/>
                <w:color w:val="000000" w:themeColor="text1"/>
                <w:kern w:val="0"/>
                <w:sz w:val="20"/>
                <w:szCs w:val="20"/>
                <w:lang w:val="en-US" w:eastAsia="zh-CN"/>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1042</w:t>
            </w:r>
          </w:p>
        </w:tc>
        <w:tc>
          <w:tcPr>
            <w:tcW w:w="136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280</w:t>
            </w:r>
          </w:p>
        </w:tc>
        <w:tc>
          <w:tcPr>
            <w:tcW w:w="1360" w:type="dxa"/>
            <w:tcBorders>
              <w:top w:val="nil"/>
              <w:left w:val="nil"/>
              <w:bottom w:val="single" w:color="auto" w:sz="8" w:space="0"/>
              <w:right w:val="nil"/>
            </w:tcBorders>
            <w:shd w:val="clear" w:color="auto" w:fill="auto"/>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160</w:t>
            </w:r>
          </w:p>
        </w:tc>
        <w:tc>
          <w:tcPr>
            <w:tcW w:w="108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592</w:t>
            </w:r>
          </w:p>
        </w:tc>
      </w:tr>
      <w:tr>
        <w:tblPrEx>
          <w:tblCellMar>
            <w:top w:w="0" w:type="dxa"/>
            <w:left w:w="108" w:type="dxa"/>
            <w:bottom w:w="0" w:type="dxa"/>
            <w:right w:w="108" w:type="dxa"/>
          </w:tblCellMar>
        </w:tblPrEx>
        <w:trPr>
          <w:trHeight w:val="300" w:hRule="atLeast"/>
        </w:trPr>
        <w:tc>
          <w:tcPr>
            <w:tcW w:w="214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职业能力拓展课</w:t>
            </w:r>
          </w:p>
        </w:tc>
        <w:tc>
          <w:tcPr>
            <w:tcW w:w="14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15</w:t>
            </w:r>
            <w:r>
              <w:rPr>
                <w:rFonts w:ascii="宋体" w:hAnsi="宋体" w:cs="宋体"/>
                <w:color w:val="000000" w:themeColor="text1"/>
                <w:kern w:val="0"/>
                <w:sz w:val="20"/>
                <w:szCs w:val="20"/>
                <w14:textFill>
                  <w14:solidFill>
                    <w14:schemeClr w14:val="tx1"/>
                  </w14:solidFill>
                </w14:textFill>
              </w:rPr>
              <w:t>%</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240</w:t>
            </w:r>
          </w:p>
        </w:tc>
        <w:tc>
          <w:tcPr>
            <w:tcW w:w="13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0</w:t>
            </w:r>
          </w:p>
        </w:tc>
        <w:tc>
          <w:tcPr>
            <w:tcW w:w="1360" w:type="dxa"/>
            <w:tcBorders>
              <w:top w:val="nil"/>
              <w:left w:val="nil"/>
              <w:bottom w:val="single" w:color="auto" w:sz="8" w:space="0"/>
              <w:right w:val="nil"/>
            </w:tcBorders>
            <w:shd w:val="clear" w:color="auto" w:fill="auto"/>
            <w:vAlign w:val="center"/>
          </w:tcPr>
          <w:p>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0</w:t>
            </w:r>
          </w:p>
        </w:tc>
        <w:tc>
          <w:tcPr>
            <w:tcW w:w="108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240</w:t>
            </w:r>
          </w:p>
        </w:tc>
      </w:tr>
      <w:tr>
        <w:tblPrEx>
          <w:tblCellMar>
            <w:top w:w="0" w:type="dxa"/>
            <w:left w:w="108" w:type="dxa"/>
            <w:bottom w:w="0" w:type="dxa"/>
            <w:right w:w="108" w:type="dxa"/>
          </w:tblCellMar>
        </w:tblPrEx>
        <w:trPr>
          <w:trHeight w:val="300" w:hRule="atLeast"/>
        </w:trPr>
        <w:tc>
          <w:tcPr>
            <w:tcW w:w="3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总学时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16</w:t>
            </w:r>
            <w:r>
              <w:rPr>
                <w:rFonts w:hint="eastAsia" w:ascii="宋体" w:hAnsi="宋体" w:cs="宋体"/>
                <w:color w:val="000000" w:themeColor="text1"/>
                <w:kern w:val="0"/>
                <w:sz w:val="20"/>
                <w:szCs w:val="20"/>
                <w:lang w:val="en-US" w:eastAsia="zh-CN"/>
                <w14:textFill>
                  <w14:solidFill>
                    <w14:schemeClr w14:val="tx1"/>
                  </w14:solidFill>
                </w14:textFill>
              </w:rPr>
              <w:t>72</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392</w:t>
            </w:r>
          </w:p>
        </w:tc>
        <w:tc>
          <w:tcPr>
            <w:tcW w:w="1360" w:type="dxa"/>
            <w:tcBorders>
              <w:top w:val="single" w:color="auto" w:sz="4" w:space="0"/>
              <w:left w:val="nil"/>
              <w:bottom w:val="single" w:color="auto" w:sz="4" w:space="0"/>
              <w:right w:val="nil"/>
            </w:tcBorders>
            <w:shd w:val="clear" w:color="auto" w:fill="auto"/>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176</w:t>
            </w:r>
          </w:p>
        </w:tc>
        <w:tc>
          <w:tcPr>
            <w:tcW w:w="1080" w:type="dxa"/>
            <w:tcBorders>
              <w:top w:val="nil"/>
              <w:left w:val="single" w:color="auto" w:sz="8" w:space="0"/>
              <w:bottom w:val="single" w:color="auto" w:sz="4" w:space="0"/>
              <w:right w:val="single" w:color="auto" w:sz="8" w:space="0"/>
            </w:tcBorders>
            <w:shd w:val="clear" w:color="auto" w:fill="auto"/>
            <w:noWrap/>
            <w:vAlign w:val="bottom"/>
          </w:tcPr>
          <w:p>
            <w:pPr>
              <w:widowControl/>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1104</w:t>
            </w:r>
          </w:p>
        </w:tc>
      </w:tr>
      <w:tr>
        <w:tblPrEx>
          <w:tblCellMar>
            <w:top w:w="0" w:type="dxa"/>
            <w:left w:w="108" w:type="dxa"/>
            <w:bottom w:w="0" w:type="dxa"/>
            <w:right w:w="108" w:type="dxa"/>
          </w:tblCellMar>
        </w:tblPrEx>
        <w:trPr>
          <w:trHeight w:val="270" w:hRule="atLeast"/>
        </w:trPr>
        <w:tc>
          <w:tcPr>
            <w:tcW w:w="3620"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学时分配占比</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100.00%</w:t>
            </w:r>
          </w:p>
        </w:tc>
        <w:tc>
          <w:tcPr>
            <w:tcW w:w="13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2</w:t>
            </w:r>
            <w:r>
              <w:rPr>
                <w:rFonts w:ascii="宋体" w:hAnsi="宋体" w:cs="宋体"/>
                <w:color w:val="000000" w:themeColor="text1"/>
                <w:kern w:val="0"/>
                <w:sz w:val="22"/>
                <w:szCs w:val="22"/>
                <w14:textFill>
                  <w14:solidFill>
                    <w14:schemeClr w14:val="tx1"/>
                  </w14:solidFill>
                </w14:textFill>
              </w:rPr>
              <w:t>3</w:t>
            </w:r>
            <w:r>
              <w:rPr>
                <w:rFonts w:hint="eastAsia" w:ascii="宋体" w:hAnsi="宋体" w:cs="宋体"/>
                <w:color w:val="000000" w:themeColor="text1"/>
                <w:kern w:val="0"/>
                <w:sz w:val="22"/>
                <w:szCs w:val="22"/>
                <w:lang w:val="en-US" w:eastAsia="zh-CN"/>
                <w14:textFill>
                  <w14:solidFill>
                    <w14:schemeClr w14:val="tx1"/>
                  </w14:solidFill>
                </w14:textFill>
              </w:rPr>
              <w:t>.5</w:t>
            </w:r>
            <w:r>
              <w:rPr>
                <w:rFonts w:hint="eastAsia" w:ascii="宋体" w:hAnsi="宋体" w:cs="宋体"/>
                <w:color w:val="000000" w:themeColor="text1"/>
                <w:kern w:val="0"/>
                <w:sz w:val="22"/>
                <w:szCs w:val="22"/>
                <w14:textFill>
                  <w14:solidFill>
                    <w14:schemeClr w14:val="tx1"/>
                  </w14:solidFill>
                </w14:textFill>
              </w:rPr>
              <w:t>%</w:t>
            </w:r>
          </w:p>
        </w:tc>
        <w:tc>
          <w:tcPr>
            <w:tcW w:w="1360" w:type="dxa"/>
            <w:tcBorders>
              <w:top w:val="nil"/>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r>
              <w:rPr>
                <w:rFonts w:hint="eastAsia" w:ascii="宋体" w:hAnsi="宋体" w:cs="宋体"/>
                <w:color w:val="000000" w:themeColor="text1"/>
                <w:kern w:val="0"/>
                <w:sz w:val="22"/>
                <w:szCs w:val="22"/>
                <w:lang w:val="en-US" w:eastAsia="zh-CN"/>
                <w14:textFill>
                  <w14:solidFill>
                    <w14:schemeClr w14:val="tx1"/>
                  </w14:solidFill>
                </w14:textFill>
              </w:rPr>
              <w:t>0.5</w:t>
            </w:r>
            <w:r>
              <w:rPr>
                <w:rFonts w:hint="eastAsia" w:ascii="宋体" w:hAnsi="宋体" w:cs="宋体"/>
                <w:color w:val="000000" w:themeColor="text1"/>
                <w:kern w:val="0"/>
                <w:sz w:val="22"/>
                <w:szCs w:val="22"/>
                <w14:textFill>
                  <w14:solidFill>
                    <w14:schemeClr w14:val="tx1"/>
                  </w14:solidFill>
                </w14:textFill>
              </w:rPr>
              <w:t>%</w:t>
            </w:r>
          </w:p>
        </w:tc>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66</w:t>
            </w:r>
            <w:r>
              <w:rPr>
                <w:rFonts w:hint="eastAsia" w:ascii="宋体" w:hAnsi="宋体" w:cs="宋体"/>
                <w:color w:val="000000" w:themeColor="text1"/>
                <w:kern w:val="0"/>
                <w:sz w:val="22"/>
                <w:szCs w:val="22"/>
                <w14:textFill>
                  <w14:solidFill>
                    <w14:schemeClr w14:val="tx1"/>
                  </w14:solidFill>
                </w14:textFill>
              </w:rPr>
              <w:t>%</w:t>
            </w:r>
          </w:p>
        </w:tc>
      </w:tr>
    </w:tbl>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（二）学时分配与学分比例</w:t>
      </w:r>
    </w:p>
    <w:p>
      <w:pPr>
        <w:spacing w:line="44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各类课程学时分配与学分比例见表</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w:t>
      </w:r>
    </w:p>
    <w:p>
      <w:pPr>
        <w:spacing w:line="44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表</w:t>
      </w:r>
      <w:r>
        <w:rPr>
          <w:rFonts w:ascii="宋体" w:hAnsi="宋体"/>
          <w:b/>
          <w:bCs/>
          <w:color w:val="000000" w:themeColor="text1"/>
          <w:sz w:val="24"/>
          <w14:textFill>
            <w14:solidFill>
              <w14:schemeClr w14:val="tx1"/>
            </w14:solidFill>
          </w14:textFill>
        </w:rPr>
        <w:t>5</w:t>
      </w:r>
      <w:r>
        <w:rPr>
          <w:rFonts w:hint="eastAsia" w:ascii="宋体" w:hAnsi="宋体"/>
          <w:b/>
          <w:bCs/>
          <w:color w:val="000000" w:themeColor="text1"/>
          <w:sz w:val="24"/>
          <w14:textFill>
            <w14:solidFill>
              <w14:schemeClr w14:val="tx1"/>
            </w14:solidFill>
          </w14:textFill>
        </w:rPr>
        <w:t>各类课程学时分配与学分比例表</w:t>
      </w:r>
    </w:p>
    <w:tbl>
      <w:tblPr>
        <w:tblStyle w:val="6"/>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课程类别</w:t>
            </w:r>
          </w:p>
        </w:tc>
        <w:tc>
          <w:tcPr>
            <w:tcW w:w="11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课程总数</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课程实修数</w:t>
            </w:r>
          </w:p>
        </w:tc>
        <w:tc>
          <w:tcPr>
            <w:tcW w:w="850"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总学时</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课程总学分</w:t>
            </w:r>
          </w:p>
        </w:tc>
        <w:tc>
          <w:tcPr>
            <w:tcW w:w="1797"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公共基础</w:t>
            </w:r>
            <w:r>
              <w:rPr>
                <w:rFonts w:hint="eastAsia" w:ascii="宋体" w:hAnsi="宋体"/>
                <w:color w:val="000000" w:themeColor="text1"/>
                <w14:textFill>
                  <w14:solidFill>
                    <w14:schemeClr w14:val="tx1"/>
                  </w14:solidFill>
                </w14:textFill>
              </w:rPr>
              <w:t>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lang w:val="en-US" w:eastAsia="zh-CN"/>
                <w14:textFill>
                  <w14:solidFill>
                    <w14:schemeClr w14:val="tx1"/>
                  </w14:solidFill>
                </w14:textFill>
              </w:rPr>
              <w:t>00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29</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27.8</w:t>
            </w:r>
            <w:r>
              <w:rPr>
                <w:rFonts w:hint="eastAsia" w:ascii="宋体" w:hAnsi="宋体"/>
                <w:color w:val="000000" w:themeColor="text1"/>
                <w14:textFill>
                  <w14:solidFill>
                    <w14:schemeClr w14:val="tx1"/>
                  </w14:solidFill>
                </w14:textFill>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专业课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784</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43</w:t>
            </w:r>
            <w:r>
              <w:rPr>
                <w:rFonts w:hint="eastAsia" w:ascii="宋体" w:hAnsi="宋体"/>
                <w:color w:val="000000" w:themeColor="text1"/>
                <w14:textFill>
                  <w14:solidFill>
                    <w14:schemeClr w14:val="tx1"/>
                  </w14:solidFill>
                </w14:textFill>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职业能力拓展课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240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14.4</w:t>
            </w:r>
            <w:r>
              <w:rPr>
                <w:rFonts w:hint="eastAsia" w:ascii="宋体" w:hAnsi="宋体"/>
                <w:color w:val="000000" w:themeColor="text1"/>
                <w14:textFill>
                  <w14:solidFill>
                    <w14:schemeClr w14:val="tx1"/>
                  </w14:solidFill>
                </w14:textFill>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eastAsia="宋体"/>
                <w:color w:val="000000" w:themeColor="text1"/>
                <w:szCs w:val="21"/>
                <w:lang w:val="en-US" w:eastAsia="zh-CN"/>
                <w14:textFill>
                  <w14:solidFill>
                    <w14:schemeClr w14:val="tx1"/>
                  </w14:solidFill>
                </w14:textFill>
              </w:rPr>
            </w:pPr>
            <w:r>
              <w:rPr>
                <w:rFonts w:hint="default" w:ascii="宋体" w:hAnsi="宋体" w:eastAsia="宋体"/>
                <w:color w:val="000000" w:themeColor="text1"/>
                <w:szCs w:val="21"/>
                <w:lang w:val="en-US" w:eastAsia="zh-CN"/>
                <w14:textFill>
                  <w14:solidFill>
                    <w14:schemeClr w14:val="tx1"/>
                  </w14:solidFill>
                </w14:textFill>
              </w:rPr>
              <w:t>实践教学环节</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248</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14.8</w:t>
            </w:r>
            <w:r>
              <w:rPr>
                <w:rFonts w:ascii="宋体" w:hAnsi="宋体"/>
                <w:color w:val="000000" w:themeColor="text1"/>
                <w14:textFill>
                  <w14:solidFill>
                    <w14:schemeClr w14:val="tx1"/>
                  </w14:solidFill>
                </w14:textFill>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总计</w:t>
            </w:r>
          </w:p>
        </w:tc>
        <w:tc>
          <w:tcPr>
            <w:tcW w:w="1134"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23</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23</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1672</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104.5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00%</w:t>
            </w:r>
          </w:p>
        </w:tc>
      </w:tr>
    </w:tbl>
    <w:p>
      <w:pPr>
        <w:spacing w:line="440" w:lineRule="exact"/>
        <w:ind w:firstLine="361" w:firstLineChars="15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五、毕业标准及学分要求</w:t>
      </w:r>
    </w:p>
    <w:p>
      <w:pPr>
        <w:snapToGrid w:val="0"/>
        <w:spacing w:line="440" w:lineRule="exact"/>
        <w:ind w:firstLine="475" w:firstLineChars="198"/>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最低毕业学分：</w:t>
      </w:r>
      <w:r>
        <w:rPr>
          <w:rFonts w:hint="eastAsia" w:ascii="宋体" w:hAnsi="宋体" w:cs="宋体"/>
          <w:color w:val="000000" w:themeColor="text1"/>
          <w:sz w:val="24"/>
          <w:lang w:val="en-US" w:eastAsia="zh-CN"/>
          <w14:textFill>
            <w14:solidFill>
              <w14:schemeClr w14:val="tx1"/>
            </w14:solidFill>
          </w14:textFill>
        </w:rPr>
        <w:t>104.5</w:t>
      </w:r>
      <w:r>
        <w:rPr>
          <w:rFonts w:hint="eastAsia" w:ascii="宋体" w:hAnsi="宋体" w:cs="宋体"/>
          <w:color w:val="000000" w:themeColor="text1"/>
          <w:sz w:val="24"/>
          <w14:textFill>
            <w14:solidFill>
              <w14:schemeClr w14:val="tx1"/>
            </w14:solidFill>
          </w14:textFill>
        </w:rPr>
        <w:t>；其中</w:t>
      </w:r>
      <w:r>
        <w:rPr>
          <w:rFonts w:hint="eastAsia" w:ascii="宋体" w:hAnsi="宋体" w:cs="宋体"/>
          <w:color w:val="000000" w:themeColor="text1"/>
          <w:sz w:val="24"/>
          <w:lang w:val="en-US" w:eastAsia="zh-CN"/>
          <w14:textFill>
            <w14:solidFill>
              <w14:schemeClr w14:val="tx1"/>
            </w14:solidFill>
          </w14:textFill>
        </w:rPr>
        <w:t>公共基础</w:t>
      </w:r>
      <w:r>
        <w:rPr>
          <w:rFonts w:hint="eastAsia" w:ascii="宋体" w:hAnsi="宋体" w:cs="宋体"/>
          <w:color w:val="000000" w:themeColor="text1"/>
          <w:sz w:val="24"/>
          <w14:textFill>
            <w14:solidFill>
              <w14:schemeClr w14:val="tx1"/>
            </w14:solidFill>
          </w14:textFill>
        </w:rPr>
        <w:t>课学分：</w:t>
      </w:r>
      <w:r>
        <w:rPr>
          <w:rFonts w:hint="eastAsia" w:ascii="宋体" w:hAnsi="宋体" w:cs="宋体"/>
          <w:color w:val="000000" w:themeColor="text1"/>
          <w:sz w:val="24"/>
          <w:lang w:val="en-US" w:eastAsia="zh-CN"/>
          <w14:textFill>
            <w14:solidFill>
              <w14:schemeClr w14:val="tx1"/>
            </w14:solidFill>
          </w14:textFill>
        </w:rPr>
        <w:t>29</w:t>
      </w:r>
      <w:r>
        <w:rPr>
          <w:rFonts w:hint="eastAsia" w:ascii="宋体" w:hAnsi="宋体" w:cs="宋体"/>
          <w:color w:val="000000" w:themeColor="text1"/>
          <w:sz w:val="24"/>
          <w14:textFill>
            <w14:solidFill>
              <w14:schemeClr w14:val="tx1"/>
            </w14:solidFill>
          </w14:textFill>
        </w:rPr>
        <w:t>；专业必修课学分：</w:t>
      </w:r>
      <w:r>
        <w:rPr>
          <w:rFonts w:hint="eastAsia" w:ascii="宋体" w:hAnsi="宋体" w:cs="宋体"/>
          <w:color w:val="000000" w:themeColor="text1"/>
          <w:sz w:val="24"/>
          <w:lang w:val="en-US" w:eastAsia="zh-CN"/>
          <w14:textFill>
            <w14:solidFill>
              <w14:schemeClr w14:val="tx1"/>
            </w14:solidFill>
          </w14:textFill>
        </w:rPr>
        <w:t>45</w:t>
      </w:r>
      <w:r>
        <w:rPr>
          <w:rFonts w:hint="eastAsia" w:ascii="宋体" w:hAnsi="宋体" w:cs="宋体"/>
          <w:color w:val="000000" w:themeColor="text1"/>
          <w:sz w:val="24"/>
          <w14:textFill>
            <w14:solidFill>
              <w14:schemeClr w14:val="tx1"/>
            </w14:solidFill>
          </w14:textFill>
        </w:rPr>
        <w:t>；专业选修课学分：</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；实践必修课学分：</w:t>
      </w:r>
      <w:r>
        <w:rPr>
          <w:rFonts w:hint="eastAsia" w:ascii="宋体" w:hAnsi="宋体" w:cs="宋体"/>
          <w:color w:val="000000" w:themeColor="text1"/>
          <w:sz w:val="24"/>
          <w:lang w:val="en-US" w:eastAsia="zh-CN"/>
          <w14:textFill>
            <w14:solidFill>
              <w14:schemeClr w14:val="tx1"/>
            </w14:solidFill>
          </w14:textFill>
        </w:rPr>
        <w:t>15.5</w:t>
      </w:r>
      <w:r>
        <w:rPr>
          <w:rFonts w:hint="eastAsia" w:ascii="宋体" w:hAnsi="宋体" w:cs="宋体"/>
          <w:color w:val="000000" w:themeColor="text1"/>
          <w:sz w:val="24"/>
          <w14:textFill>
            <w14:solidFill>
              <w14:schemeClr w14:val="tx1"/>
            </w14:solidFill>
          </w14:textFill>
        </w:rPr>
        <w:t>。（上述学分在5年内取得）</w:t>
      </w:r>
    </w:p>
    <w:p>
      <w:pPr>
        <w:numPr>
          <w:ilvl w:val="0"/>
          <w:numId w:val="2"/>
        </w:numPr>
        <w:spacing w:line="440" w:lineRule="exact"/>
        <w:ind w:firstLine="241" w:firstLineChars="1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课程设置与教学进程</w:t>
      </w:r>
    </w:p>
    <w:p>
      <w:pPr>
        <w:spacing w:line="440" w:lineRule="exact"/>
        <w:ind w:firstLine="708" w:firstLineChars="295"/>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课程设置与教学进程见表6。</w:t>
      </w:r>
    </w:p>
    <w:p>
      <w:pPr>
        <w:spacing w:line="440" w:lineRule="exact"/>
        <w:ind w:firstLine="711" w:firstLineChars="295"/>
        <w:jc w:val="center"/>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表6  课程设置与教学进程表</w:t>
      </w:r>
    </w:p>
    <w:tbl>
      <w:tblPr>
        <w:tblStyle w:val="6"/>
        <w:tblpPr w:leftFromText="180" w:rightFromText="180" w:vertAnchor="text" w:horzAnchor="page" w:tblpX="1691" w:tblpY="863"/>
        <w:tblOverlap w:val="never"/>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0"/>
        <w:gridCol w:w="315"/>
        <w:gridCol w:w="936"/>
        <w:gridCol w:w="680"/>
        <w:gridCol w:w="630"/>
        <w:gridCol w:w="660"/>
        <w:gridCol w:w="590"/>
        <w:gridCol w:w="630"/>
        <w:gridCol w:w="620"/>
        <w:gridCol w:w="630"/>
        <w:gridCol w:w="610"/>
        <w:gridCol w:w="630"/>
        <w:gridCol w:w="600"/>
        <w:gridCol w:w="350"/>
        <w:gridCol w:w="390"/>
        <w:gridCol w:w="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课程代码</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课程名称</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学分</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总学时</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线上教学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线下教学</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实验实训（践）</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一</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二</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三</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四</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五</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过程性考核</w:t>
            </w:r>
          </w:p>
        </w:tc>
        <w:tc>
          <w:tcPr>
            <w:tcW w:w="8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闭卷</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 共 基 础 课</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思想道德与政治</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形势与政策</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毛泽东思想与中国特色社会主义理论体系概论</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习近平新时代中国特色社会主义思想概论</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计算机应用基础</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大学英语Ⅰ、Ⅱ</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心理健康</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272</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 业 课</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旅游政策法规</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全国导游知识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1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导游业务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旅行社经营管理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旅游市场营销</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旅游电子商务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3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模拟现场导游</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出境领队</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1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784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592</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128</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职业能力拓展课</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节庆文化与民俗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中国古典诗词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公共关系与人际交往能力</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实践教学环节</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cs="宋体"/>
                <w:i w:val="0"/>
                <w:iCs w:val="0"/>
                <w:color w:val="000000" w:themeColor="text1"/>
                <w:sz w:val="18"/>
                <w:szCs w:val="18"/>
                <w:u w:val="none"/>
                <w:lang w:val="en-US" w:eastAsia="zh-CN"/>
                <w14:textFill>
                  <w14:solidFill>
                    <w14:schemeClr w14:val="tx1"/>
                  </w14:solidFill>
                </w14:textFill>
              </w:rPr>
              <w:t>19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计调岗位能力实训</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cs="宋体"/>
                <w:i w:val="0"/>
                <w:iCs w:val="0"/>
                <w:color w:val="000000" w:themeColor="text1"/>
                <w:sz w:val="18"/>
                <w:szCs w:val="18"/>
                <w:u w:val="none"/>
                <w:lang w:val="en-US" w:eastAsia="zh-CN"/>
                <w14:textFill>
                  <w14:solidFill>
                    <w14:schemeClr w14:val="tx1"/>
                  </w14:solidFill>
                </w14:textFill>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入学教育</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cs="宋体"/>
                <w:i w:val="0"/>
                <w:iCs w:val="0"/>
                <w:color w:val="000000" w:themeColor="text1"/>
                <w:sz w:val="18"/>
                <w:szCs w:val="18"/>
                <w:u w:val="none"/>
                <w:lang w:val="en-US" w:eastAsia="zh-CN"/>
                <w14:textFill>
                  <w14:solidFill>
                    <w14:schemeClr w14:val="tx1"/>
                  </w14:solidFill>
                </w14:textFill>
              </w:rPr>
              <w:t>21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毕业教育</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cs="宋体"/>
                <w:i w:val="0"/>
                <w:iCs w:val="0"/>
                <w:color w:val="000000" w:themeColor="text1"/>
                <w:sz w:val="18"/>
                <w:szCs w:val="18"/>
                <w:u w:val="none"/>
                <w:lang w:val="en-US" w:eastAsia="zh-CN"/>
                <w14:textFill>
                  <w14:solidFill>
                    <w14:schemeClr w14:val="tx1"/>
                  </w14:solidFill>
                </w14:textFill>
              </w:rPr>
              <w:t>22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毕业实习</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cs="宋体"/>
                <w:i w:val="0"/>
                <w:iCs w:val="0"/>
                <w:color w:val="000000" w:themeColor="text1"/>
                <w:sz w:val="18"/>
                <w:szCs w:val="18"/>
                <w:u w:val="none"/>
                <w:lang w:val="en-US" w:eastAsia="zh-CN"/>
                <w14:textFill>
                  <w14:solidFill>
                    <w14:schemeClr w14:val="tx1"/>
                  </w14:solidFill>
                </w14:textFill>
              </w:rPr>
              <w:t>23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毕业作业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104.5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1672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1104</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392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352</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280</w:t>
            </w:r>
          </w:p>
        </w:tc>
        <w:tc>
          <w:tcPr>
            <w:tcW w:w="1154" w:type="dxa"/>
            <w:gridSpan w:val="3"/>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百分比(%)</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4" w:type="dxa"/>
            <w:gridSpan w:val="3"/>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bl>
    <w:p>
      <w:pPr>
        <w:spacing w:line="440" w:lineRule="exact"/>
        <w:ind w:firstLine="711" w:firstLineChars="295"/>
        <w:jc w:val="center"/>
        <w:rPr>
          <w:rFonts w:hint="eastAsia" w:ascii="宋体" w:hAnsi="宋体"/>
          <w:b/>
          <w:bCs/>
          <w:color w:val="000000" w:themeColor="text1"/>
          <w:sz w:val="24"/>
          <w14:textFill>
            <w14:solidFill>
              <w14:schemeClr w14:val="tx1"/>
            </w14:solidFill>
          </w14:textFill>
        </w:rPr>
      </w:pPr>
    </w:p>
    <w:p>
      <w:pPr>
        <w:spacing w:line="44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七、专业基本条件</w:t>
      </w:r>
    </w:p>
    <w:p>
      <w:pPr>
        <w:snapToGrid w:val="0"/>
        <w:spacing w:line="440" w:lineRule="exact"/>
        <w:ind w:left="42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专业教学团队</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旅游管理专业师资队伍是一支专兼结合、团结协助、爱岗敬业、乐于奉献、勇创佳绩、将专业的教育教学工作和地方经济建设紧密结合，积极主动为地方经济建设服务的优秀教学团队。团队成员共28人，其中19人为专职教师，9人为兼职教师，兼职教师主要来自于江门大方国际旅行社、中山青年国际旅行社、佛山皇冠假日酒店、中航国铁教育集团等，兼职比例占33.3%，兼职教师均为旅游相关行业专家或旅游企业经理。专职教师中教授1人，副教授5人，中级11人，双师素质12人，国内访问学者</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人。教学团队为地方提供导游培训、旅游开发研究等方面的社会服务能力大大提升。</w:t>
      </w:r>
    </w:p>
    <w:p>
      <w:pPr>
        <w:snapToGrid w:val="0"/>
        <w:spacing w:line="440" w:lineRule="exact"/>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教学设施</w:t>
      </w:r>
    </w:p>
    <w:p>
      <w:pPr>
        <w:numPr>
          <w:ilvl w:val="0"/>
          <w:numId w:val="3"/>
        </w:numPr>
        <w:snapToGrid w:val="0"/>
        <w:spacing w:line="440" w:lineRule="exact"/>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校内实训条件配置与要求</w:t>
      </w:r>
    </w:p>
    <w:p>
      <w:pPr>
        <w:spacing w:before="156" w:after="156"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表</w:t>
      </w:r>
      <w:r>
        <w:rPr>
          <w:rFonts w:ascii="宋体" w:hAnsi="宋体"/>
          <w:b/>
          <w:color w:val="000000" w:themeColor="text1"/>
          <w:sz w:val="24"/>
          <w14:textFill>
            <w14:solidFill>
              <w14:schemeClr w14:val="tx1"/>
            </w14:solidFill>
          </w14:textFill>
        </w:rPr>
        <w:t xml:space="preserve">7 </w:t>
      </w:r>
      <w:r>
        <w:rPr>
          <w:rFonts w:hint="eastAsia" w:ascii="宋体" w:hAnsi="宋体"/>
          <w:b/>
          <w:color w:val="000000" w:themeColor="text1"/>
          <w:sz w:val="24"/>
          <w14:textFill>
            <w14:solidFill>
              <w14:schemeClr w14:val="tx1"/>
            </w14:solidFill>
          </w14:textFill>
        </w:rPr>
        <w:t>校内实训条件与配置需求表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141"/>
        <w:gridCol w:w="2487"/>
        <w:gridCol w:w="2013"/>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0"/>
                <w:szCs w:val="21"/>
                <w14:textFill>
                  <w14:solidFill>
                    <w14:schemeClr w14:val="tx1"/>
                  </w14:solidFill>
                </w14:textFill>
              </w:rPr>
            </w:pPr>
            <w:r>
              <w:rPr>
                <w:rFonts w:hint="eastAsia" w:ascii="宋体" w:hAnsi="宋体" w:cs="宋体"/>
                <w:color w:val="000000" w:themeColor="text1"/>
                <w:sz w:val="20"/>
                <w:szCs w:val="21"/>
                <w14:textFill>
                  <w14:solidFill>
                    <w14:schemeClr w14:val="tx1"/>
                  </w14:solidFill>
                </w14:textFill>
              </w:rPr>
              <w:t>序号</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0"/>
                <w:szCs w:val="21"/>
                <w14:textFill>
                  <w14:solidFill>
                    <w14:schemeClr w14:val="tx1"/>
                  </w14:solidFill>
                </w14:textFill>
              </w:rPr>
            </w:pPr>
            <w:r>
              <w:rPr>
                <w:rFonts w:hint="eastAsia" w:ascii="宋体" w:hAnsi="宋体" w:cs="宋体"/>
                <w:color w:val="000000" w:themeColor="text1"/>
                <w:sz w:val="20"/>
                <w:szCs w:val="21"/>
                <w14:textFill>
                  <w14:solidFill>
                    <w14:schemeClr w14:val="tx1"/>
                  </w14:solidFill>
                </w14:textFill>
              </w:rPr>
              <w:t>实训室</w:t>
            </w:r>
          </w:p>
          <w:p>
            <w:pPr>
              <w:jc w:val="center"/>
              <w:rPr>
                <w:rFonts w:ascii="宋体" w:hAnsi="宋体" w:cs="宋体"/>
                <w:color w:val="000000" w:themeColor="text1"/>
                <w:sz w:val="20"/>
                <w:szCs w:val="21"/>
                <w14:textFill>
                  <w14:solidFill>
                    <w14:schemeClr w14:val="tx1"/>
                  </w14:solidFill>
                </w14:textFill>
              </w:rPr>
            </w:pPr>
            <w:r>
              <w:rPr>
                <w:rFonts w:hint="eastAsia" w:ascii="宋体" w:hAnsi="宋体" w:cs="宋体"/>
                <w:color w:val="000000" w:themeColor="text1"/>
                <w:sz w:val="20"/>
                <w:szCs w:val="21"/>
                <w14:textFill>
                  <w14:solidFill>
                    <w14:schemeClr w14:val="tx1"/>
                  </w14:solidFill>
                </w14:textFill>
              </w:rPr>
              <w:t>名称</w:t>
            </w:r>
          </w:p>
        </w:tc>
        <w:tc>
          <w:tcPr>
            <w:tcW w:w="2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实训功能</w:t>
            </w:r>
          </w:p>
        </w:tc>
        <w:tc>
          <w:tcPr>
            <w:tcW w:w="20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实训课程</w:t>
            </w:r>
          </w:p>
        </w:tc>
        <w:tc>
          <w:tcPr>
            <w:tcW w:w="30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14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模拟导游实训室</w:t>
            </w:r>
          </w:p>
        </w:tc>
        <w:tc>
          <w:tcPr>
            <w:tcW w:w="248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培养学生的导游讲解技能、技巧  </w:t>
            </w:r>
          </w:p>
        </w:tc>
        <w:tc>
          <w:tcPr>
            <w:tcW w:w="20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《模拟现场导游》、《导游业务》</w:t>
            </w:r>
          </w:p>
        </w:tc>
        <w:tc>
          <w:tcPr>
            <w:tcW w:w="308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电脑，模拟软件，投影仪，桌椅以及导游用的话筒、导游旗、 导游棒等器材设备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14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旅游综合实训室</w:t>
            </w:r>
          </w:p>
        </w:tc>
        <w:tc>
          <w:tcPr>
            <w:tcW w:w="248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对学生进行旅行社门市接待、旅游产品营销、投诉处理等旅行社前台业务训练</w:t>
            </w:r>
          </w:p>
        </w:tc>
        <w:tc>
          <w:tcPr>
            <w:tcW w:w="2013"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《旅行社经营管理》、《</w:t>
            </w:r>
            <w:r>
              <w:rPr>
                <w:rFonts w:hint="eastAsia" w:ascii="宋体" w:hAnsi="宋体" w:cs="宋体"/>
                <w:color w:val="000000" w:themeColor="text1"/>
                <w:szCs w:val="21"/>
                <w:lang w:val="en-US" w:eastAsia="zh-CN"/>
                <w14:textFill>
                  <w14:solidFill>
                    <w14:schemeClr w14:val="tx1"/>
                  </w14:solidFill>
                </w14:textFill>
              </w:rPr>
              <w:t>旅游市场营销</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计调岗位实训</w:t>
            </w:r>
          </w:p>
        </w:tc>
        <w:tc>
          <w:tcPr>
            <w:tcW w:w="308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电脑、小黑板、电话、桌椅以及前台训练区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14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VBSE 综合实训室</w:t>
            </w:r>
          </w:p>
        </w:tc>
        <w:tc>
          <w:tcPr>
            <w:tcW w:w="248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仿真企业搬进校园，对现代制造业与现代服务业进行全方位的模拟经营及管理，使教学活动关注企业、企业外部环境、关键岗位、典型任务的工作流程的训练</w:t>
            </w:r>
          </w:p>
        </w:tc>
        <w:tc>
          <w:tcPr>
            <w:tcW w:w="201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《旅游</w:t>
            </w:r>
            <w:r>
              <w:rPr>
                <w:rFonts w:hint="eastAsia" w:ascii="宋体" w:hAnsi="宋体" w:cs="宋体"/>
                <w:color w:val="000000" w:themeColor="text1"/>
                <w:szCs w:val="21"/>
                <w:lang w:val="en-US" w:eastAsia="zh-CN"/>
                <w14:textFill>
                  <w14:solidFill>
                    <w14:schemeClr w14:val="tx1"/>
                  </w14:solidFill>
                </w14:textFill>
              </w:rPr>
              <w:t>电子商务</w:t>
            </w:r>
            <w:r>
              <w:rPr>
                <w:rFonts w:hint="eastAsia" w:ascii="宋体" w:hAnsi="宋体" w:cs="宋体"/>
                <w:color w:val="000000" w:themeColor="text1"/>
                <w:szCs w:val="21"/>
                <w14:textFill>
                  <w14:solidFill>
                    <w14:schemeClr w14:val="tx1"/>
                  </w14:solidFill>
                </w14:textFill>
              </w:rPr>
              <w:t>》、《旅游市场营销》</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旅行社经营管理</w:t>
            </w:r>
            <w:r>
              <w:rPr>
                <w:rFonts w:hint="eastAsia" w:ascii="宋体" w:hAnsi="宋体" w:cs="宋体"/>
                <w:color w:val="000000" w:themeColor="text1"/>
                <w:szCs w:val="21"/>
                <w:lang w:eastAsia="zh-CN"/>
                <w14:textFill>
                  <w14:solidFill>
                    <w14:schemeClr w14:val="tx1"/>
                  </w14:solidFill>
                </w14:textFill>
              </w:rPr>
              <w:t>》</w:t>
            </w:r>
          </w:p>
        </w:tc>
        <w:tc>
          <w:tcPr>
            <w:tcW w:w="308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仪器仪表、专用仪器设备、环境监测仪器信息化设备、终端设备、平板电脑Pad</w:t>
            </w:r>
          </w:p>
        </w:tc>
      </w:tr>
    </w:tbl>
    <w:p>
      <w:pPr>
        <w:numPr>
          <w:ilvl w:val="0"/>
          <w:numId w:val="4"/>
        </w:numPr>
        <w:snapToGrid w:val="0"/>
        <w:spacing w:line="440" w:lineRule="exact"/>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主要校外实习实训基地一览表</w:t>
      </w:r>
    </w:p>
    <w:p>
      <w:pPr>
        <w:snapToGrid w:val="0"/>
        <w:spacing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表</w:t>
      </w:r>
      <w:r>
        <w:rPr>
          <w:rFonts w:ascii="宋体" w:hAnsi="宋体"/>
          <w:b/>
          <w:color w:val="000000" w:themeColor="text1"/>
          <w:sz w:val="24"/>
          <w14:textFill>
            <w14:solidFill>
              <w14:schemeClr w14:val="tx1"/>
            </w14:solidFill>
          </w14:textFill>
        </w:rPr>
        <w:t>8</w:t>
      </w:r>
      <w:r>
        <w:rPr>
          <w:rFonts w:hint="eastAsia" w:ascii="宋体" w:hAnsi="宋体"/>
          <w:b/>
          <w:color w:val="000000" w:themeColor="text1"/>
          <w:sz w:val="24"/>
          <w14:textFill>
            <w14:solidFill>
              <w14:schemeClr w14:val="tx1"/>
            </w14:solidFill>
          </w14:textFill>
        </w:rPr>
        <w:t xml:space="preserve">  校外实训基地一览表</w:t>
      </w:r>
    </w:p>
    <w:tbl>
      <w:tblPr>
        <w:tblStyle w:val="6"/>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700"/>
        <w:gridCol w:w="3388"/>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实习实训基地名称</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实习实训功能</w:t>
            </w:r>
          </w:p>
        </w:tc>
        <w:tc>
          <w:tcPr>
            <w:tcW w:w="2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江门市大方国际旅行社</w:t>
            </w:r>
          </w:p>
        </w:tc>
        <w:tc>
          <w:tcPr>
            <w:tcW w:w="3388" w:type="dxa"/>
            <w:vMerge w:val="restart"/>
            <w:tcBorders>
              <w:top w:val="single" w:color="auto" w:sz="4" w:space="0"/>
              <w:left w:val="single" w:color="auto" w:sz="4" w:space="0"/>
              <w:right w:val="single" w:color="auto" w:sz="4" w:space="0"/>
            </w:tcBorders>
            <w:vAlign w:val="center"/>
          </w:tcPr>
          <w:p>
            <w:p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企业认知实习、顶岗实习和师资培训。要求学生熟悉旅游企业的运营管理，掌握熟练规范的导游技能和工作程序。</w:t>
            </w:r>
          </w:p>
          <w:p>
            <w:pPr>
              <w:spacing w:line="280" w:lineRule="exact"/>
              <w:ind w:firstLine="315" w:firstLineChars="150"/>
              <w:jc w:val="left"/>
              <w:rPr>
                <w:rFonts w:ascii="宋体" w:hAnsi="宋体" w:cs="宋体"/>
                <w:color w:val="000000" w:themeColor="text1"/>
                <w:szCs w:val="21"/>
                <w14:textFill>
                  <w14:solidFill>
                    <w14:schemeClr w14:val="tx1"/>
                  </w14:solidFill>
                </w14:textFill>
              </w:rPr>
            </w:pPr>
          </w:p>
        </w:tc>
        <w:tc>
          <w:tcPr>
            <w:tcW w:w="2204" w:type="dxa"/>
            <w:vMerge w:val="restart"/>
            <w:tcBorders>
              <w:top w:val="single" w:color="auto" w:sz="4" w:space="0"/>
              <w:left w:val="single" w:color="auto" w:sz="4" w:space="0"/>
              <w:right w:val="single" w:color="auto" w:sz="4" w:space="0"/>
            </w:tcBorders>
            <w:vAlign w:val="center"/>
          </w:tcPr>
          <w:p>
            <w:p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是合法企业，实力较强，实习条件较好、管理先进。可提供实习的部门有前台部、导游部等。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中山市青年国际旅行社</w:t>
            </w:r>
          </w:p>
        </w:tc>
        <w:tc>
          <w:tcPr>
            <w:tcW w:w="3388" w:type="dxa"/>
            <w:vMerge w:val="continue"/>
            <w:tcBorders>
              <w:left w:val="single" w:color="auto" w:sz="4" w:space="0"/>
              <w:right w:val="single" w:color="auto" w:sz="4" w:space="0"/>
            </w:tcBorders>
            <w:vAlign w:val="center"/>
          </w:tcPr>
          <w:p>
            <w:pPr>
              <w:spacing w:line="280" w:lineRule="exact"/>
              <w:jc w:val="left"/>
              <w:rPr>
                <w:rFonts w:ascii="宋体" w:hAnsi="宋体" w:cs="宋体"/>
                <w:color w:val="000000" w:themeColor="text1"/>
                <w:szCs w:val="21"/>
                <w14:textFill>
                  <w14:solidFill>
                    <w14:schemeClr w14:val="tx1"/>
                  </w14:solidFill>
                </w14:textFill>
              </w:rPr>
            </w:pPr>
          </w:p>
        </w:tc>
        <w:tc>
          <w:tcPr>
            <w:tcW w:w="2204" w:type="dxa"/>
            <w:vMerge w:val="continue"/>
            <w:tcBorders>
              <w:left w:val="single" w:color="auto" w:sz="4" w:space="0"/>
              <w:right w:val="single" w:color="auto" w:sz="4" w:space="0"/>
            </w:tcBorders>
            <w:vAlign w:val="center"/>
          </w:tcPr>
          <w:p>
            <w:pPr>
              <w:spacing w:line="280" w:lineRule="exact"/>
              <w:jc w:val="lef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江门教育旅行社</w:t>
            </w:r>
          </w:p>
        </w:tc>
        <w:tc>
          <w:tcPr>
            <w:tcW w:w="3388" w:type="dxa"/>
            <w:vMerge w:val="continue"/>
            <w:tcBorders>
              <w:left w:val="single" w:color="auto" w:sz="4" w:space="0"/>
              <w:right w:val="single" w:color="auto" w:sz="4" w:space="0"/>
            </w:tcBorders>
            <w:vAlign w:val="center"/>
          </w:tcPr>
          <w:p>
            <w:pPr>
              <w:spacing w:line="280" w:lineRule="exact"/>
              <w:jc w:val="left"/>
              <w:rPr>
                <w:rFonts w:ascii="宋体" w:hAnsi="宋体" w:cs="宋体"/>
                <w:color w:val="000000" w:themeColor="text1"/>
                <w:szCs w:val="21"/>
                <w14:textFill>
                  <w14:solidFill>
                    <w14:schemeClr w14:val="tx1"/>
                  </w14:solidFill>
                </w14:textFill>
              </w:rPr>
            </w:pPr>
          </w:p>
        </w:tc>
        <w:tc>
          <w:tcPr>
            <w:tcW w:w="2204" w:type="dxa"/>
            <w:vMerge w:val="continue"/>
            <w:tcBorders>
              <w:left w:val="single" w:color="auto" w:sz="4" w:space="0"/>
              <w:right w:val="single" w:color="auto" w:sz="4" w:space="0"/>
            </w:tcBorders>
            <w:vAlign w:val="center"/>
          </w:tcPr>
          <w:p>
            <w:pPr>
              <w:spacing w:line="280" w:lineRule="exact"/>
              <w:jc w:val="lef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江门飞扬国际旅行社</w:t>
            </w:r>
          </w:p>
        </w:tc>
        <w:tc>
          <w:tcPr>
            <w:tcW w:w="3388" w:type="dxa"/>
            <w:vMerge w:val="continue"/>
            <w:tcBorders>
              <w:left w:val="single" w:color="auto" w:sz="4" w:space="0"/>
              <w:right w:val="single" w:color="auto" w:sz="4" w:space="0"/>
            </w:tcBorders>
            <w:vAlign w:val="center"/>
          </w:tcPr>
          <w:p>
            <w:pPr>
              <w:spacing w:line="280" w:lineRule="exact"/>
              <w:jc w:val="left"/>
              <w:rPr>
                <w:rFonts w:ascii="宋体" w:hAnsi="宋体" w:cs="宋体"/>
                <w:color w:val="000000" w:themeColor="text1"/>
                <w:szCs w:val="21"/>
                <w14:textFill>
                  <w14:solidFill>
                    <w14:schemeClr w14:val="tx1"/>
                  </w14:solidFill>
                </w14:textFill>
              </w:rPr>
            </w:pPr>
          </w:p>
        </w:tc>
        <w:tc>
          <w:tcPr>
            <w:tcW w:w="2204" w:type="dxa"/>
            <w:vMerge w:val="continue"/>
            <w:tcBorders>
              <w:left w:val="single" w:color="auto" w:sz="4" w:space="0"/>
              <w:right w:val="single" w:color="auto" w:sz="4" w:space="0"/>
            </w:tcBorders>
            <w:vAlign w:val="center"/>
          </w:tcPr>
          <w:p>
            <w:pPr>
              <w:spacing w:line="280" w:lineRule="exact"/>
              <w:jc w:val="lef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江门南湖国际旅行社</w:t>
            </w:r>
          </w:p>
        </w:tc>
        <w:tc>
          <w:tcPr>
            <w:tcW w:w="3388" w:type="dxa"/>
            <w:vMerge w:val="continue"/>
            <w:tcBorders>
              <w:left w:val="single" w:color="auto" w:sz="4" w:space="0"/>
              <w:bottom w:val="single" w:color="auto" w:sz="4" w:space="0"/>
              <w:right w:val="single" w:color="auto" w:sz="4" w:space="0"/>
            </w:tcBorders>
            <w:vAlign w:val="center"/>
          </w:tcPr>
          <w:p>
            <w:pPr>
              <w:spacing w:line="280" w:lineRule="exact"/>
              <w:jc w:val="left"/>
              <w:rPr>
                <w:rFonts w:ascii="宋体" w:hAnsi="宋体" w:cs="宋体"/>
                <w:color w:val="000000" w:themeColor="text1"/>
                <w:szCs w:val="21"/>
                <w14:textFill>
                  <w14:solidFill>
                    <w14:schemeClr w14:val="tx1"/>
                  </w14:solidFill>
                </w14:textFill>
              </w:rPr>
            </w:pPr>
          </w:p>
        </w:tc>
        <w:tc>
          <w:tcPr>
            <w:tcW w:w="2204" w:type="dxa"/>
            <w:vMerge w:val="continue"/>
            <w:tcBorders>
              <w:left w:val="single" w:color="auto" w:sz="4" w:space="0"/>
              <w:bottom w:val="single" w:color="auto" w:sz="4" w:space="0"/>
              <w:right w:val="single" w:color="auto" w:sz="4" w:space="0"/>
            </w:tcBorders>
            <w:vAlign w:val="center"/>
          </w:tcPr>
          <w:p>
            <w:pPr>
              <w:spacing w:line="280" w:lineRule="exact"/>
              <w:jc w:val="left"/>
              <w:rPr>
                <w:rFonts w:ascii="宋体" w:hAnsi="宋体" w:cs="宋体"/>
                <w:color w:val="000000" w:themeColor="text1"/>
                <w:szCs w:val="21"/>
                <w14:textFill>
                  <w14:solidFill>
                    <w14:schemeClr w14:val="tx1"/>
                  </w14:solidFill>
                </w14:textFill>
              </w:rPr>
            </w:pPr>
          </w:p>
        </w:tc>
      </w:tr>
    </w:tbl>
    <w:p>
      <w:pPr>
        <w:spacing w:line="440" w:lineRule="exact"/>
        <w:ind w:firstLine="482" w:firstLineChars="200"/>
        <w:rPr>
          <w:rFonts w:ascii="宋体" w:hAnsi="宋体"/>
          <w:b/>
          <w:bCs/>
          <w:color w:val="000000" w:themeColor="text1"/>
          <w:sz w:val="24"/>
          <w14:textFill>
            <w14:solidFill>
              <w14:schemeClr w14:val="tx1"/>
            </w14:solidFill>
          </w14:textFill>
        </w:rPr>
      </w:pPr>
    </w:p>
    <w:p>
      <w:pPr>
        <w:spacing w:line="44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八、课程考核评价方式</w:t>
      </w:r>
    </w:p>
    <w:p>
      <w:pPr>
        <w:snapToGrid w:val="0"/>
        <w:spacing w:line="440" w:lineRule="exact"/>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对专业必修课、选修课、实践性教学环节进行考核。考核分为考试、考查。 校内课程考核强化专业知识点和实操能力任务的考核，根据课程的不同特点实行 多元化考核方式。 </w:t>
      </w:r>
    </w:p>
    <w:p>
      <w:pPr>
        <w:snapToGrid w:val="0"/>
        <w:spacing w:line="440" w:lineRule="exact"/>
        <w:ind w:firstLine="475" w:firstLineChars="1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专业理论知识考核采用平时成绩与期末考试成绩综合评分的考核方式。对于 教学内容以技能学习为主、独立设置的实践课、综合实训课，采用考查形式考核 学生的操作性内容或应用能力。考查可采用灵活多样的形式，如实践操作、项目设计、作品设计与制作、撰写论文或研究报告、多媒体汇报、技能竞赛等多种形 式，由平时成绩和实际操作项目成绩两部分评定最终成绩。校外实践环节以工作 绩效评价和企业工作能力评价为主要考核依据，学生校外实习的成绩，由校外实 习指导教师和校内实习指导教师共同评定。</w:t>
      </w:r>
    </w:p>
    <w:p>
      <w:pPr>
        <w:snapToGrid w:val="0"/>
        <w:spacing w:line="440" w:lineRule="exact"/>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81AD6"/>
    <w:multiLevelType w:val="singleLevel"/>
    <w:tmpl w:val="8EA81AD6"/>
    <w:lvl w:ilvl="0" w:tentative="0">
      <w:start w:val="6"/>
      <w:numFmt w:val="chineseCounting"/>
      <w:suff w:val="nothing"/>
      <w:lvlText w:val="%1、"/>
      <w:lvlJc w:val="left"/>
      <w:rPr>
        <w:rFonts w:hint="eastAsia"/>
      </w:rPr>
    </w:lvl>
  </w:abstractNum>
  <w:abstractNum w:abstractNumId="1">
    <w:nsid w:val="C8A93341"/>
    <w:multiLevelType w:val="singleLevel"/>
    <w:tmpl w:val="C8A93341"/>
    <w:lvl w:ilvl="0" w:tentative="0">
      <w:start w:val="2"/>
      <w:numFmt w:val="decimal"/>
      <w:suff w:val="nothing"/>
      <w:lvlText w:val="（%1）"/>
      <w:lvlJc w:val="left"/>
    </w:lvl>
  </w:abstractNum>
  <w:abstractNum w:abstractNumId="2">
    <w:nsid w:val="6A586D86"/>
    <w:multiLevelType w:val="multilevel"/>
    <w:tmpl w:val="6A586D86"/>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76867ACC"/>
    <w:multiLevelType w:val="singleLevel"/>
    <w:tmpl w:val="76867ACC"/>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NzQ4ZWFiZmQ4NTRhOWRkZTk3YTMwMjlmMmZhYmUifQ=="/>
  </w:docVars>
  <w:rsids>
    <w:rsidRoot w:val="00172A27"/>
    <w:rsid w:val="00004ECE"/>
    <w:rsid w:val="000168E3"/>
    <w:rsid w:val="000204DF"/>
    <w:rsid w:val="00023013"/>
    <w:rsid w:val="00073FF7"/>
    <w:rsid w:val="00084E31"/>
    <w:rsid w:val="00086398"/>
    <w:rsid w:val="00092297"/>
    <w:rsid w:val="00096B36"/>
    <w:rsid w:val="000B3EA5"/>
    <w:rsid w:val="000B4CEF"/>
    <w:rsid w:val="000B6B81"/>
    <w:rsid w:val="000D004A"/>
    <w:rsid w:val="000F6944"/>
    <w:rsid w:val="00110E44"/>
    <w:rsid w:val="00125ADB"/>
    <w:rsid w:val="001442EE"/>
    <w:rsid w:val="001502AC"/>
    <w:rsid w:val="00155C3C"/>
    <w:rsid w:val="001630E0"/>
    <w:rsid w:val="00180ABF"/>
    <w:rsid w:val="001A041F"/>
    <w:rsid w:val="001B5FE3"/>
    <w:rsid w:val="001C3454"/>
    <w:rsid w:val="001F1927"/>
    <w:rsid w:val="001F33BD"/>
    <w:rsid w:val="002119CC"/>
    <w:rsid w:val="00223D6D"/>
    <w:rsid w:val="002441EA"/>
    <w:rsid w:val="00245A7D"/>
    <w:rsid w:val="00247CE8"/>
    <w:rsid w:val="002577A2"/>
    <w:rsid w:val="00272B51"/>
    <w:rsid w:val="0029792E"/>
    <w:rsid w:val="002B398A"/>
    <w:rsid w:val="002B4669"/>
    <w:rsid w:val="002C4962"/>
    <w:rsid w:val="00302D53"/>
    <w:rsid w:val="00306BB7"/>
    <w:rsid w:val="00307585"/>
    <w:rsid w:val="00311DE9"/>
    <w:rsid w:val="0032146A"/>
    <w:rsid w:val="00332724"/>
    <w:rsid w:val="0034304D"/>
    <w:rsid w:val="00370D22"/>
    <w:rsid w:val="00371836"/>
    <w:rsid w:val="00371A0A"/>
    <w:rsid w:val="00377294"/>
    <w:rsid w:val="00392D57"/>
    <w:rsid w:val="003F43C1"/>
    <w:rsid w:val="004142D0"/>
    <w:rsid w:val="0042324C"/>
    <w:rsid w:val="00433FCD"/>
    <w:rsid w:val="00434C01"/>
    <w:rsid w:val="00434E6B"/>
    <w:rsid w:val="00464097"/>
    <w:rsid w:val="00466C15"/>
    <w:rsid w:val="004A7ACB"/>
    <w:rsid w:val="004B2BB7"/>
    <w:rsid w:val="004B5E84"/>
    <w:rsid w:val="004D4A33"/>
    <w:rsid w:val="004D5AF6"/>
    <w:rsid w:val="004D60E0"/>
    <w:rsid w:val="004E03BA"/>
    <w:rsid w:val="004E6B57"/>
    <w:rsid w:val="004E6D16"/>
    <w:rsid w:val="00502B3F"/>
    <w:rsid w:val="00507369"/>
    <w:rsid w:val="00511ECA"/>
    <w:rsid w:val="00514653"/>
    <w:rsid w:val="005215C4"/>
    <w:rsid w:val="00531827"/>
    <w:rsid w:val="005375E8"/>
    <w:rsid w:val="0057006E"/>
    <w:rsid w:val="00573A04"/>
    <w:rsid w:val="00576461"/>
    <w:rsid w:val="00580771"/>
    <w:rsid w:val="00582909"/>
    <w:rsid w:val="005910D2"/>
    <w:rsid w:val="005D0E39"/>
    <w:rsid w:val="005D21E2"/>
    <w:rsid w:val="00621AAC"/>
    <w:rsid w:val="00624726"/>
    <w:rsid w:val="00646E55"/>
    <w:rsid w:val="00655DB9"/>
    <w:rsid w:val="006A30E1"/>
    <w:rsid w:val="006A7E2F"/>
    <w:rsid w:val="006E1801"/>
    <w:rsid w:val="006F791E"/>
    <w:rsid w:val="00701DA8"/>
    <w:rsid w:val="00714953"/>
    <w:rsid w:val="00736F7B"/>
    <w:rsid w:val="00744373"/>
    <w:rsid w:val="0074668C"/>
    <w:rsid w:val="0074702C"/>
    <w:rsid w:val="00750C56"/>
    <w:rsid w:val="0076197E"/>
    <w:rsid w:val="0079608B"/>
    <w:rsid w:val="007C0432"/>
    <w:rsid w:val="007D0AB7"/>
    <w:rsid w:val="007E204C"/>
    <w:rsid w:val="007E339E"/>
    <w:rsid w:val="00803995"/>
    <w:rsid w:val="00811E23"/>
    <w:rsid w:val="00817BB3"/>
    <w:rsid w:val="00834280"/>
    <w:rsid w:val="008467E9"/>
    <w:rsid w:val="008541ED"/>
    <w:rsid w:val="00873472"/>
    <w:rsid w:val="00877956"/>
    <w:rsid w:val="008A57C6"/>
    <w:rsid w:val="008B67A0"/>
    <w:rsid w:val="008C6785"/>
    <w:rsid w:val="008D72B7"/>
    <w:rsid w:val="008E0206"/>
    <w:rsid w:val="008E395B"/>
    <w:rsid w:val="008E7F8D"/>
    <w:rsid w:val="008F0EC6"/>
    <w:rsid w:val="00910A0F"/>
    <w:rsid w:val="00931CB9"/>
    <w:rsid w:val="009449F5"/>
    <w:rsid w:val="00957387"/>
    <w:rsid w:val="00985439"/>
    <w:rsid w:val="009A4AF2"/>
    <w:rsid w:val="009B5733"/>
    <w:rsid w:val="009D0F08"/>
    <w:rsid w:val="009E4B06"/>
    <w:rsid w:val="009F2ABD"/>
    <w:rsid w:val="00A00B48"/>
    <w:rsid w:val="00A11A2B"/>
    <w:rsid w:val="00A12DD9"/>
    <w:rsid w:val="00A13C6A"/>
    <w:rsid w:val="00A21C69"/>
    <w:rsid w:val="00A30A6D"/>
    <w:rsid w:val="00A80B50"/>
    <w:rsid w:val="00AC5A6F"/>
    <w:rsid w:val="00AF59B9"/>
    <w:rsid w:val="00B025B2"/>
    <w:rsid w:val="00B22B0D"/>
    <w:rsid w:val="00B26B28"/>
    <w:rsid w:val="00B33A66"/>
    <w:rsid w:val="00B44B4B"/>
    <w:rsid w:val="00B55DC0"/>
    <w:rsid w:val="00B61DF1"/>
    <w:rsid w:val="00B72A06"/>
    <w:rsid w:val="00B75E0E"/>
    <w:rsid w:val="00B84B16"/>
    <w:rsid w:val="00B85B2E"/>
    <w:rsid w:val="00B954DC"/>
    <w:rsid w:val="00BD16BC"/>
    <w:rsid w:val="00BD5318"/>
    <w:rsid w:val="00BD64CC"/>
    <w:rsid w:val="00BE308A"/>
    <w:rsid w:val="00C10ACE"/>
    <w:rsid w:val="00C227B5"/>
    <w:rsid w:val="00C417C8"/>
    <w:rsid w:val="00C509D9"/>
    <w:rsid w:val="00C54963"/>
    <w:rsid w:val="00C716DE"/>
    <w:rsid w:val="00C93DBA"/>
    <w:rsid w:val="00CA0685"/>
    <w:rsid w:val="00CA06F8"/>
    <w:rsid w:val="00CA52F3"/>
    <w:rsid w:val="00CB1B02"/>
    <w:rsid w:val="00CE418C"/>
    <w:rsid w:val="00D00A24"/>
    <w:rsid w:val="00D10984"/>
    <w:rsid w:val="00D11D6F"/>
    <w:rsid w:val="00D20207"/>
    <w:rsid w:val="00D44790"/>
    <w:rsid w:val="00D4653F"/>
    <w:rsid w:val="00D52F2D"/>
    <w:rsid w:val="00D715C5"/>
    <w:rsid w:val="00DE1223"/>
    <w:rsid w:val="00DE56C6"/>
    <w:rsid w:val="00DE7012"/>
    <w:rsid w:val="00E0221C"/>
    <w:rsid w:val="00E106CD"/>
    <w:rsid w:val="00E12408"/>
    <w:rsid w:val="00E273D5"/>
    <w:rsid w:val="00E33957"/>
    <w:rsid w:val="00E370F4"/>
    <w:rsid w:val="00E5000A"/>
    <w:rsid w:val="00E646CB"/>
    <w:rsid w:val="00E7325B"/>
    <w:rsid w:val="00E80DF3"/>
    <w:rsid w:val="00E81273"/>
    <w:rsid w:val="00EB032D"/>
    <w:rsid w:val="00EF15CE"/>
    <w:rsid w:val="00F37A6B"/>
    <w:rsid w:val="00F40759"/>
    <w:rsid w:val="00F5518C"/>
    <w:rsid w:val="00F718F7"/>
    <w:rsid w:val="00F81A94"/>
    <w:rsid w:val="00F87644"/>
    <w:rsid w:val="00F97D51"/>
    <w:rsid w:val="00FB5C4C"/>
    <w:rsid w:val="00FD5B5D"/>
    <w:rsid w:val="00FE3F93"/>
    <w:rsid w:val="052719AF"/>
    <w:rsid w:val="09B21484"/>
    <w:rsid w:val="0BAF1C5A"/>
    <w:rsid w:val="0F291209"/>
    <w:rsid w:val="107178EB"/>
    <w:rsid w:val="10FB0E2D"/>
    <w:rsid w:val="11EC7B74"/>
    <w:rsid w:val="13677D07"/>
    <w:rsid w:val="21B005DE"/>
    <w:rsid w:val="22C1335E"/>
    <w:rsid w:val="231D46F9"/>
    <w:rsid w:val="243E2F47"/>
    <w:rsid w:val="257A33DD"/>
    <w:rsid w:val="2BFF69C4"/>
    <w:rsid w:val="3116364F"/>
    <w:rsid w:val="34E96857"/>
    <w:rsid w:val="373F75D5"/>
    <w:rsid w:val="3D642A34"/>
    <w:rsid w:val="3F4B01E5"/>
    <w:rsid w:val="42C130C1"/>
    <w:rsid w:val="43CC30F4"/>
    <w:rsid w:val="43F3462F"/>
    <w:rsid w:val="458D7178"/>
    <w:rsid w:val="47220BA4"/>
    <w:rsid w:val="4911016D"/>
    <w:rsid w:val="55AD1961"/>
    <w:rsid w:val="5CCB2876"/>
    <w:rsid w:val="5F3620E8"/>
    <w:rsid w:val="5F782760"/>
    <w:rsid w:val="61A44D62"/>
    <w:rsid w:val="66756A8C"/>
    <w:rsid w:val="68CD7CB9"/>
    <w:rsid w:val="6A165D77"/>
    <w:rsid w:val="6CD76919"/>
    <w:rsid w:val="6F0015F3"/>
    <w:rsid w:val="716028DB"/>
    <w:rsid w:val="71F061CC"/>
    <w:rsid w:val="735228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center"/>
      <w:outlineLvl w:val="0"/>
    </w:pPr>
    <w:rPr>
      <w:b/>
      <w:bCs/>
      <w:kern w:val="44"/>
      <w:sz w:val="32"/>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color w:val="CC0000"/>
    </w:rPr>
  </w:style>
  <w:style w:type="character" w:styleId="10">
    <w:name w:val="Hyperlink"/>
    <w:basedOn w:val="8"/>
    <w:unhideWhenUsed/>
    <w:qFormat/>
    <w:uiPriority w:val="99"/>
    <w:rPr>
      <w:color w:val="3F88BF"/>
      <w:u w:val="none"/>
    </w:rPr>
  </w:style>
  <w:style w:type="paragraph" w:customStyle="1" w:styleId="11">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paragraph" w:styleId="12">
    <w:name w:val="List Paragraph"/>
    <w:basedOn w:val="1"/>
    <w:qFormat/>
    <w:uiPriority w:val="34"/>
    <w:pPr>
      <w:ind w:firstLine="420" w:firstLineChars="200"/>
    </w:pPr>
  </w:style>
  <w:style w:type="character" w:customStyle="1" w:styleId="13">
    <w:name w:val="font21"/>
    <w:basedOn w:val="8"/>
    <w:qFormat/>
    <w:uiPriority w:val="0"/>
    <w:rPr>
      <w:rFonts w:hint="eastAsia" w:ascii="宋体" w:hAnsi="宋体" w:eastAsia="宋体" w:cs="宋体"/>
      <w:color w:val="000000"/>
      <w:sz w:val="21"/>
      <w:szCs w:val="21"/>
      <w:u w:val="none"/>
    </w:rPr>
  </w:style>
  <w:style w:type="character" w:customStyle="1" w:styleId="14">
    <w:name w:val="font11"/>
    <w:basedOn w:val="8"/>
    <w:qFormat/>
    <w:uiPriority w:val="0"/>
    <w:rPr>
      <w:rFonts w:hint="eastAsia" w:ascii="宋体" w:hAnsi="宋体" w:eastAsia="宋体" w:cs="宋体"/>
      <w:color w:val="FF0000"/>
      <w:sz w:val="21"/>
      <w:szCs w:val="21"/>
      <w:u w:val="none"/>
    </w:rPr>
  </w:style>
  <w:style w:type="character" w:customStyle="1" w:styleId="15">
    <w:name w:val="font51"/>
    <w:basedOn w:val="8"/>
    <w:qFormat/>
    <w:uiPriority w:val="0"/>
    <w:rPr>
      <w:rFonts w:hint="eastAsia" w:ascii="宋体" w:hAnsi="宋体" w:eastAsia="宋体" w:cs="宋体"/>
      <w:b/>
      <w:color w:val="000000"/>
      <w:sz w:val="24"/>
      <w:szCs w:val="24"/>
      <w:u w:val="none"/>
    </w:rPr>
  </w:style>
  <w:style w:type="character" w:customStyle="1" w:styleId="16">
    <w:name w:val="font61"/>
    <w:basedOn w:val="8"/>
    <w:qFormat/>
    <w:uiPriority w:val="0"/>
    <w:rPr>
      <w:rFonts w:hint="eastAsia" w:ascii="宋体" w:hAnsi="宋体" w:eastAsia="宋体" w:cs="宋体"/>
      <w:color w:val="000000"/>
      <w:sz w:val="18"/>
      <w:szCs w:val="18"/>
      <w:u w:val="none"/>
    </w:rPr>
  </w:style>
  <w:style w:type="character" w:customStyle="1" w:styleId="17">
    <w:name w:val="页眉 字符"/>
    <w:basedOn w:val="8"/>
    <w:link w:val="4"/>
    <w:qFormat/>
    <w:uiPriority w:val="0"/>
    <w:rPr>
      <w:rFonts w:ascii="Times New Roman" w:hAnsi="Times New Roman" w:eastAsia="宋体" w:cs="Times New Roman"/>
      <w:kern w:val="2"/>
      <w:sz w:val="18"/>
      <w:szCs w:val="18"/>
    </w:rPr>
  </w:style>
  <w:style w:type="character" w:customStyle="1" w:styleId="18">
    <w:name w:val="页脚 字符"/>
    <w:basedOn w:val="8"/>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SDWM</Company>
  <Pages>8</Pages>
  <Words>4362</Words>
  <Characters>4691</Characters>
  <Lines>40</Lines>
  <Paragraphs>11</Paragraphs>
  <TotalTime>9</TotalTime>
  <ScaleCrop>false</ScaleCrop>
  <LinksUpToDate>false</LinksUpToDate>
  <CharactersWithSpaces>4752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2021-03-30T13:00:00Z</dcterms:created>
  <dc:creator>EVA</dc:creator>
  <cp:lastModifiedBy>ASUS</cp:lastModifiedBy>
  <dcterms:modified xsi:type="dcterms:W3CDTF">2022-12-29T08:50:13Z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57DDE05BCEBA4B62B04454FBFA332CC9</vt:lpwstr>
  </property>
</Properties>
</file>